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B9F" w:rsidRPr="0076718B" w:rsidRDefault="00181B9F" w:rsidP="00E16156">
      <w:pPr>
        <w:pStyle w:val="Default"/>
        <w:tabs>
          <w:tab w:val="left" w:pos="630"/>
        </w:tabs>
        <w:rPr>
          <w:rFonts w:ascii="Arial" w:eastAsia="Arial" w:hAnsi="Arial" w:cs="Arial"/>
          <w:color w:val="auto"/>
          <w:spacing w:val="-1"/>
        </w:rPr>
      </w:pPr>
      <w:bookmarkStart w:id="0" w:name="_GoBack"/>
      <w:bookmarkEnd w:id="0"/>
    </w:p>
    <w:p w:rsidR="00613E1E" w:rsidRPr="0076718B" w:rsidRDefault="00814A43" w:rsidP="00814A43">
      <w:pPr>
        <w:pStyle w:val="Default"/>
        <w:jc w:val="center"/>
        <w:rPr>
          <w:rFonts w:ascii="Arial" w:eastAsia="Arial" w:hAnsi="Arial" w:cs="Arial"/>
          <w:b/>
          <w:color w:val="auto"/>
          <w:spacing w:val="-1"/>
          <w:sz w:val="36"/>
          <w:szCs w:val="36"/>
        </w:rPr>
      </w:pPr>
      <w:r w:rsidRPr="0076718B">
        <w:rPr>
          <w:rFonts w:ascii="Arial" w:eastAsia="Arial" w:hAnsi="Arial" w:cs="Arial"/>
          <w:b/>
          <w:color w:val="auto"/>
          <w:spacing w:val="-1"/>
          <w:sz w:val="36"/>
          <w:szCs w:val="36"/>
        </w:rPr>
        <w:t>THE</w:t>
      </w:r>
      <w:r w:rsidR="00613E1E" w:rsidRPr="0076718B">
        <w:rPr>
          <w:rFonts w:ascii="Arial" w:eastAsia="Arial" w:hAnsi="Arial" w:cs="Arial"/>
          <w:b/>
          <w:color w:val="auto"/>
          <w:spacing w:val="-1"/>
          <w:sz w:val="36"/>
          <w:szCs w:val="36"/>
        </w:rPr>
        <w:t xml:space="preserve"> LOUISIANA BOARD OF REGENTS</w:t>
      </w:r>
    </w:p>
    <w:p w:rsidR="00814A43" w:rsidRPr="0076718B" w:rsidRDefault="00814A43" w:rsidP="00814A43">
      <w:pPr>
        <w:pStyle w:val="Default"/>
        <w:jc w:val="center"/>
        <w:rPr>
          <w:rFonts w:ascii="Arial" w:eastAsia="Arial" w:hAnsi="Arial" w:cs="Arial"/>
          <w:b/>
          <w:color w:val="auto"/>
          <w:spacing w:val="-1"/>
          <w:sz w:val="36"/>
          <w:szCs w:val="36"/>
        </w:rPr>
      </w:pPr>
      <w:r w:rsidRPr="0076718B">
        <w:rPr>
          <w:rFonts w:ascii="Arial" w:eastAsia="Arial" w:hAnsi="Arial" w:cs="Arial"/>
          <w:b/>
          <w:color w:val="auto"/>
          <w:spacing w:val="-1"/>
          <w:sz w:val="36"/>
          <w:szCs w:val="36"/>
        </w:rPr>
        <w:t xml:space="preserve">UNIFORM </w:t>
      </w:r>
      <w:r w:rsidR="00613E1E" w:rsidRPr="0076718B">
        <w:rPr>
          <w:rFonts w:ascii="Arial" w:eastAsia="Arial" w:hAnsi="Arial" w:cs="Arial"/>
          <w:b/>
          <w:color w:val="auto"/>
          <w:spacing w:val="-1"/>
          <w:sz w:val="36"/>
          <w:szCs w:val="36"/>
        </w:rPr>
        <w:t xml:space="preserve">POLICY ON </w:t>
      </w:r>
      <w:r w:rsidR="00016913" w:rsidRPr="0076718B">
        <w:rPr>
          <w:rFonts w:ascii="Arial" w:eastAsia="Arial" w:hAnsi="Arial" w:cs="Arial"/>
          <w:b/>
          <w:color w:val="auto"/>
          <w:spacing w:val="-1"/>
          <w:sz w:val="36"/>
          <w:szCs w:val="36"/>
        </w:rPr>
        <w:t>SEXUAL MISCONDUCT</w:t>
      </w:r>
    </w:p>
    <w:p w:rsidR="00563911" w:rsidRPr="0076718B" w:rsidRDefault="00563911" w:rsidP="00814A43">
      <w:pPr>
        <w:pStyle w:val="Default"/>
        <w:jc w:val="center"/>
        <w:rPr>
          <w:rFonts w:ascii="Arial" w:eastAsia="Arial" w:hAnsi="Arial" w:cs="Arial"/>
          <w:b/>
          <w:color w:val="auto"/>
          <w:spacing w:val="-1"/>
          <w:sz w:val="36"/>
          <w:szCs w:val="36"/>
        </w:rPr>
      </w:pPr>
      <w:r w:rsidRPr="0076718B">
        <w:rPr>
          <w:rFonts w:ascii="Arial" w:eastAsia="Arial" w:hAnsi="Arial" w:cs="Arial"/>
          <w:b/>
          <w:color w:val="auto"/>
          <w:spacing w:val="-1"/>
          <w:sz w:val="36"/>
          <w:szCs w:val="36"/>
        </w:rPr>
        <w:t>(AMENDED AUGUST 26, 2015)</w:t>
      </w:r>
    </w:p>
    <w:p w:rsidR="00814A43" w:rsidRPr="0076718B" w:rsidRDefault="00814A43" w:rsidP="003E7499">
      <w:pPr>
        <w:pStyle w:val="Default"/>
        <w:spacing w:line="360" w:lineRule="auto"/>
        <w:contextualSpacing/>
        <w:jc w:val="center"/>
        <w:rPr>
          <w:rFonts w:ascii="Arial" w:eastAsia="Arial" w:hAnsi="Arial" w:cs="Arial"/>
          <w:color w:val="auto"/>
          <w:spacing w:val="-1"/>
        </w:rPr>
      </w:pPr>
    </w:p>
    <w:p w:rsidR="00C022A8" w:rsidRPr="0076718B" w:rsidRDefault="00597786" w:rsidP="00597786">
      <w:pPr>
        <w:pStyle w:val="Default"/>
        <w:numPr>
          <w:ilvl w:val="0"/>
          <w:numId w:val="27"/>
        </w:numPr>
        <w:spacing w:line="360" w:lineRule="auto"/>
        <w:contextualSpacing/>
        <w:rPr>
          <w:rFonts w:ascii="Arial" w:eastAsia="Arial" w:hAnsi="Arial" w:cs="Arial"/>
          <w:b/>
          <w:color w:val="auto"/>
          <w:spacing w:val="-1"/>
          <w:u w:val="single"/>
        </w:rPr>
      </w:pPr>
      <w:r w:rsidRPr="0076718B">
        <w:rPr>
          <w:rFonts w:ascii="Arial" w:eastAsia="Arial" w:hAnsi="Arial" w:cs="Arial"/>
          <w:b/>
          <w:color w:val="auto"/>
          <w:spacing w:val="-1"/>
          <w:u w:val="single"/>
        </w:rPr>
        <w:t>POLICY STATEMENT</w:t>
      </w:r>
    </w:p>
    <w:p w:rsidR="00597786" w:rsidRPr="0076718B" w:rsidRDefault="00597786" w:rsidP="00597786">
      <w:pPr>
        <w:pStyle w:val="Default"/>
        <w:spacing w:line="360" w:lineRule="auto"/>
        <w:ind w:left="1080"/>
        <w:contextualSpacing/>
        <w:rPr>
          <w:rFonts w:ascii="Arial" w:eastAsia="Arial" w:hAnsi="Arial" w:cs="Arial"/>
          <w:b/>
          <w:color w:val="auto"/>
          <w:spacing w:val="-1"/>
          <w:u w:val="single"/>
        </w:rPr>
      </w:pPr>
    </w:p>
    <w:p w:rsidR="003E7499" w:rsidRPr="0076718B" w:rsidRDefault="003E7499" w:rsidP="003E7499">
      <w:pPr>
        <w:pStyle w:val="Default"/>
        <w:spacing w:line="360" w:lineRule="auto"/>
        <w:contextualSpacing/>
        <w:rPr>
          <w:rFonts w:ascii="Arial" w:eastAsia="Arial" w:hAnsi="Arial" w:cs="Arial"/>
          <w:color w:val="auto"/>
          <w:spacing w:val="-1"/>
        </w:rPr>
      </w:pPr>
      <w:r w:rsidRPr="0076718B">
        <w:rPr>
          <w:rFonts w:ascii="Arial" w:eastAsia="Arial" w:hAnsi="Arial" w:cs="Arial"/>
          <w:color w:val="auto"/>
          <w:spacing w:val="-1"/>
        </w:rPr>
        <w:t xml:space="preserve">All Louisiana public postsecondary institutions shall prohibit </w:t>
      </w:r>
      <w:r w:rsidR="00016913" w:rsidRPr="0076718B">
        <w:rPr>
          <w:rFonts w:ascii="Arial" w:eastAsia="Arial" w:hAnsi="Arial" w:cs="Arial"/>
          <w:color w:val="auto"/>
          <w:spacing w:val="-1"/>
        </w:rPr>
        <w:t>Sexual Misconduct</w:t>
      </w:r>
      <w:r w:rsidRPr="0076718B">
        <w:rPr>
          <w:rFonts w:ascii="Arial" w:eastAsia="Arial" w:hAnsi="Arial" w:cs="Arial"/>
          <w:color w:val="auto"/>
          <w:spacing w:val="-1"/>
        </w:rPr>
        <w:t xml:space="preserve">.  All Louisiana public postsecondary institutions shall be committed to providing a learning, working, and living environment that promotes integrity, civility, and mutual respect in an environment free from </w:t>
      </w:r>
      <w:r w:rsidR="00016913" w:rsidRPr="0076718B">
        <w:rPr>
          <w:rFonts w:ascii="Arial" w:eastAsia="Arial" w:hAnsi="Arial" w:cs="Arial"/>
          <w:color w:val="auto"/>
          <w:spacing w:val="-1"/>
        </w:rPr>
        <w:t>Sexual Misconduct</w:t>
      </w:r>
      <w:r w:rsidRPr="0076718B">
        <w:rPr>
          <w:rFonts w:ascii="Arial" w:eastAsia="Arial" w:hAnsi="Arial" w:cs="Arial"/>
          <w:color w:val="auto"/>
          <w:spacing w:val="-1"/>
        </w:rPr>
        <w:t xml:space="preserve"> as provided in Title IX and other applicable laws.  All Louisiana public postsecondary institutions shall implement policies and procedures </w:t>
      </w:r>
      <w:r w:rsidR="00F1568C" w:rsidRPr="0076718B">
        <w:rPr>
          <w:rFonts w:ascii="Arial" w:eastAsia="Arial" w:hAnsi="Arial" w:cs="Arial"/>
          <w:color w:val="auto"/>
          <w:spacing w:val="-1"/>
        </w:rPr>
        <w:t xml:space="preserve">to prevent acts of </w:t>
      </w:r>
      <w:r w:rsidR="00016913" w:rsidRPr="0076718B">
        <w:rPr>
          <w:rFonts w:ascii="Arial" w:eastAsia="Arial" w:hAnsi="Arial" w:cs="Arial"/>
          <w:color w:val="auto"/>
          <w:spacing w:val="-1"/>
        </w:rPr>
        <w:t>Sexual Misconduct</w:t>
      </w:r>
      <w:r w:rsidR="00613E1E" w:rsidRPr="0076718B">
        <w:rPr>
          <w:rFonts w:ascii="Arial" w:eastAsia="Arial" w:hAnsi="Arial" w:cs="Arial"/>
          <w:color w:val="auto"/>
          <w:spacing w:val="-1"/>
        </w:rPr>
        <w:t xml:space="preserve"> in compliance with this Policy and shall</w:t>
      </w:r>
      <w:r w:rsidRPr="0076718B">
        <w:rPr>
          <w:rFonts w:ascii="Arial" w:eastAsia="Arial" w:hAnsi="Arial" w:cs="Arial"/>
          <w:color w:val="auto"/>
          <w:spacing w:val="-1"/>
        </w:rPr>
        <w:t xml:space="preserve"> take prompt and ap</w:t>
      </w:r>
      <w:r w:rsidR="00613E1E" w:rsidRPr="0076718B">
        <w:rPr>
          <w:rFonts w:ascii="Arial" w:eastAsia="Arial" w:hAnsi="Arial" w:cs="Arial"/>
          <w:color w:val="auto"/>
          <w:spacing w:val="-1"/>
        </w:rPr>
        <w:t xml:space="preserve">propriate action to investigate </w:t>
      </w:r>
      <w:r w:rsidR="00943D06" w:rsidRPr="0076718B">
        <w:rPr>
          <w:rFonts w:ascii="Arial" w:eastAsia="Arial" w:hAnsi="Arial" w:cs="Arial"/>
          <w:color w:val="auto"/>
          <w:spacing w:val="-1"/>
        </w:rPr>
        <w:t xml:space="preserve">and </w:t>
      </w:r>
      <w:r w:rsidRPr="0076718B">
        <w:rPr>
          <w:rFonts w:ascii="Arial" w:eastAsia="Arial" w:hAnsi="Arial" w:cs="Arial"/>
          <w:color w:val="auto"/>
          <w:spacing w:val="-1"/>
        </w:rPr>
        <w:t xml:space="preserve">effectively discipline those </w:t>
      </w:r>
      <w:r w:rsidR="00ED5638" w:rsidRPr="0076718B">
        <w:rPr>
          <w:rFonts w:ascii="Arial" w:eastAsia="Arial" w:hAnsi="Arial" w:cs="Arial"/>
          <w:color w:val="auto"/>
          <w:spacing w:val="-1"/>
        </w:rPr>
        <w:t xml:space="preserve">found responsible for </w:t>
      </w:r>
      <w:r w:rsidR="00943D06" w:rsidRPr="0076718B">
        <w:rPr>
          <w:rFonts w:ascii="Arial" w:eastAsia="Arial" w:hAnsi="Arial" w:cs="Arial"/>
          <w:color w:val="auto"/>
          <w:spacing w:val="-1"/>
        </w:rPr>
        <w:t>such conduct</w:t>
      </w:r>
      <w:r w:rsidRPr="0076718B">
        <w:rPr>
          <w:rFonts w:ascii="Arial" w:eastAsia="Arial" w:hAnsi="Arial" w:cs="Arial"/>
          <w:color w:val="auto"/>
          <w:spacing w:val="-1"/>
        </w:rPr>
        <w:t xml:space="preserve"> in a manner consistent with the law and due process.  All Louisiana public postsecondary institutions shall provide support and assistance to </w:t>
      </w:r>
      <w:r w:rsidR="00842DD4" w:rsidRPr="0076718B">
        <w:rPr>
          <w:rFonts w:ascii="Arial" w:eastAsia="Arial" w:hAnsi="Arial" w:cs="Arial"/>
          <w:color w:val="auto"/>
          <w:spacing w:val="-1"/>
        </w:rPr>
        <w:t>complainants</w:t>
      </w:r>
      <w:r w:rsidR="00A34AF8" w:rsidRPr="0076718B">
        <w:rPr>
          <w:rStyle w:val="FootnoteReference"/>
          <w:rFonts w:ascii="Arial" w:eastAsia="Arial" w:hAnsi="Arial" w:cs="Arial"/>
          <w:color w:val="auto"/>
          <w:spacing w:val="-1"/>
        </w:rPr>
        <w:footnoteReference w:id="1"/>
      </w:r>
      <w:r w:rsidRPr="0076718B">
        <w:rPr>
          <w:rFonts w:ascii="Arial" w:eastAsia="Arial" w:hAnsi="Arial" w:cs="Arial"/>
          <w:color w:val="auto"/>
          <w:spacing w:val="-1"/>
        </w:rPr>
        <w:t xml:space="preserve"> of </w:t>
      </w:r>
      <w:r w:rsidR="00016913" w:rsidRPr="0076718B">
        <w:rPr>
          <w:rFonts w:ascii="Arial" w:eastAsia="Arial" w:hAnsi="Arial" w:cs="Arial"/>
          <w:color w:val="auto"/>
          <w:spacing w:val="-1"/>
        </w:rPr>
        <w:t>Sexual Misconduct</w:t>
      </w:r>
      <w:r w:rsidRPr="0076718B">
        <w:rPr>
          <w:rFonts w:ascii="Arial" w:eastAsia="Arial" w:hAnsi="Arial" w:cs="Arial"/>
          <w:color w:val="auto"/>
          <w:spacing w:val="-1"/>
        </w:rPr>
        <w:t xml:space="preserve"> and shall report instances of </w:t>
      </w:r>
      <w:r w:rsidR="00016913" w:rsidRPr="0076718B">
        <w:rPr>
          <w:rFonts w:ascii="Arial" w:eastAsia="Arial" w:hAnsi="Arial" w:cs="Arial"/>
          <w:color w:val="auto"/>
          <w:spacing w:val="-1"/>
        </w:rPr>
        <w:t>Sexual Misconduct</w:t>
      </w:r>
      <w:r w:rsidR="00F1568C" w:rsidRPr="0076718B">
        <w:rPr>
          <w:rFonts w:ascii="Arial" w:eastAsia="Arial" w:hAnsi="Arial" w:cs="Arial"/>
          <w:color w:val="auto"/>
          <w:spacing w:val="-1"/>
        </w:rPr>
        <w:t xml:space="preserve"> in accordance with law.</w:t>
      </w:r>
    </w:p>
    <w:p w:rsidR="00F1568C" w:rsidRPr="0076718B" w:rsidRDefault="00F1568C" w:rsidP="00F1568C">
      <w:pPr>
        <w:pStyle w:val="Default"/>
        <w:spacing w:line="360" w:lineRule="auto"/>
        <w:contextualSpacing/>
        <w:jc w:val="center"/>
        <w:rPr>
          <w:rFonts w:ascii="Arial" w:eastAsia="Arial" w:hAnsi="Arial" w:cs="Arial"/>
          <w:b/>
          <w:color w:val="auto"/>
          <w:spacing w:val="-1"/>
        </w:rPr>
      </w:pPr>
    </w:p>
    <w:p w:rsidR="00325859" w:rsidRPr="0076718B" w:rsidRDefault="00325859" w:rsidP="00325859">
      <w:pPr>
        <w:pStyle w:val="Default"/>
        <w:numPr>
          <w:ilvl w:val="0"/>
          <w:numId w:val="27"/>
        </w:numPr>
        <w:spacing w:line="360" w:lineRule="auto"/>
        <w:contextualSpacing/>
        <w:rPr>
          <w:rFonts w:ascii="Arial" w:eastAsia="Arial" w:hAnsi="Arial" w:cs="Arial"/>
          <w:color w:val="auto"/>
          <w:spacing w:val="-1"/>
        </w:rPr>
      </w:pPr>
      <w:r w:rsidRPr="0076718B">
        <w:rPr>
          <w:rFonts w:ascii="Arial" w:eastAsia="Arial" w:hAnsi="Arial" w:cs="Arial"/>
          <w:b/>
          <w:color w:val="auto"/>
          <w:spacing w:val="-1"/>
          <w:u w:val="single"/>
        </w:rPr>
        <w:t>INTRODUCTION</w:t>
      </w:r>
    </w:p>
    <w:p w:rsidR="00325859" w:rsidRPr="0076718B" w:rsidRDefault="00325859" w:rsidP="00325859">
      <w:pPr>
        <w:pStyle w:val="Default"/>
        <w:spacing w:line="360" w:lineRule="auto"/>
        <w:contextualSpacing/>
        <w:rPr>
          <w:rFonts w:ascii="Arial" w:eastAsia="Arial" w:hAnsi="Arial" w:cs="Arial"/>
          <w:b/>
          <w:color w:val="auto"/>
          <w:spacing w:val="-1"/>
          <w:u w:val="single"/>
        </w:rPr>
      </w:pPr>
    </w:p>
    <w:p w:rsidR="00325859" w:rsidRPr="0076718B" w:rsidRDefault="00325859" w:rsidP="00325859">
      <w:pPr>
        <w:pStyle w:val="Default"/>
        <w:spacing w:line="360" w:lineRule="auto"/>
        <w:contextualSpacing/>
        <w:rPr>
          <w:rFonts w:ascii="Arial" w:eastAsia="Arial" w:hAnsi="Arial" w:cs="Arial"/>
          <w:color w:val="auto"/>
          <w:spacing w:val="1"/>
        </w:rPr>
      </w:pPr>
      <w:r w:rsidRPr="0076718B">
        <w:rPr>
          <w:rFonts w:ascii="Arial" w:eastAsia="Arial" w:hAnsi="Arial" w:cs="Arial"/>
          <w:color w:val="auto"/>
          <w:spacing w:val="1"/>
        </w:rPr>
        <w:t>To aid in the state’s efforts to establish statewide mandatory requirements</w:t>
      </w:r>
      <w:r w:rsidR="009A4B22" w:rsidRPr="0076718B">
        <w:rPr>
          <w:rFonts w:ascii="Arial" w:eastAsia="Arial" w:hAnsi="Arial" w:cs="Arial"/>
          <w:color w:val="auto"/>
          <w:spacing w:val="1"/>
        </w:rPr>
        <w:t xml:space="preserve"> and in accordance with Executive Order No. BJ 2014-14</w:t>
      </w:r>
      <w:r w:rsidR="00011C17" w:rsidRPr="0076718B">
        <w:rPr>
          <w:rFonts w:ascii="Arial" w:eastAsia="Arial" w:hAnsi="Arial" w:cs="Arial"/>
          <w:color w:val="auto"/>
          <w:spacing w:val="1"/>
        </w:rPr>
        <w:t xml:space="preserve"> </w:t>
      </w:r>
      <w:r w:rsidR="00024E94" w:rsidRPr="0076718B">
        <w:rPr>
          <w:rFonts w:ascii="Arial" w:eastAsia="Arial" w:hAnsi="Arial" w:cs="Arial"/>
          <w:color w:val="auto"/>
          <w:spacing w:val="1"/>
        </w:rPr>
        <w:t>and</w:t>
      </w:r>
      <w:r w:rsidR="00011C17" w:rsidRPr="0076718B">
        <w:rPr>
          <w:rFonts w:ascii="Arial" w:eastAsia="Arial" w:hAnsi="Arial" w:cs="Arial"/>
          <w:color w:val="auto"/>
          <w:spacing w:val="1"/>
        </w:rPr>
        <w:t xml:space="preserve"> ACT 172</w:t>
      </w:r>
      <w:r w:rsidRPr="0076718B">
        <w:rPr>
          <w:rFonts w:ascii="Arial" w:eastAsia="Arial" w:hAnsi="Arial" w:cs="Arial"/>
          <w:color w:val="auto"/>
          <w:spacing w:val="1"/>
        </w:rPr>
        <w:t>, the Louisiana Board of Regents (“BOR”)</w:t>
      </w:r>
      <w:r w:rsidR="00011C17" w:rsidRPr="0076718B">
        <w:rPr>
          <w:rFonts w:ascii="Arial" w:eastAsia="Arial" w:hAnsi="Arial" w:cs="Arial"/>
          <w:color w:val="auto"/>
          <w:spacing w:val="1"/>
        </w:rPr>
        <w:t xml:space="preserve"> hereby amends its</w:t>
      </w:r>
      <w:r w:rsidRPr="0076718B">
        <w:rPr>
          <w:rFonts w:ascii="Arial" w:eastAsia="Arial" w:hAnsi="Arial" w:cs="Arial"/>
          <w:color w:val="auto"/>
          <w:spacing w:val="1"/>
        </w:rPr>
        <w:t xml:space="preserve"> Uniform Policy on </w:t>
      </w:r>
      <w:r w:rsidR="00016913" w:rsidRPr="0076718B">
        <w:rPr>
          <w:rFonts w:ascii="Arial" w:eastAsia="Arial" w:hAnsi="Arial" w:cs="Arial"/>
          <w:color w:val="auto"/>
          <w:spacing w:val="-1"/>
        </w:rPr>
        <w:t>Sexual Misconduct</w:t>
      </w:r>
      <w:r w:rsidRPr="0076718B">
        <w:rPr>
          <w:rFonts w:ascii="Arial" w:eastAsia="Arial" w:hAnsi="Arial" w:cs="Arial"/>
          <w:color w:val="auto"/>
          <w:spacing w:val="1"/>
        </w:rPr>
        <w:t xml:space="preserve"> (“Policy”)</w:t>
      </w:r>
      <w:r w:rsidR="00011C17" w:rsidRPr="0076718B">
        <w:rPr>
          <w:rFonts w:ascii="Arial" w:eastAsia="Arial" w:hAnsi="Arial" w:cs="Arial"/>
          <w:color w:val="auto"/>
          <w:spacing w:val="1"/>
        </w:rPr>
        <w:t xml:space="preserve"> adopted on February 23, 2015 </w:t>
      </w:r>
      <w:r w:rsidRPr="0076718B">
        <w:rPr>
          <w:rFonts w:ascii="Arial" w:eastAsia="Arial" w:hAnsi="Arial" w:cs="Arial"/>
          <w:color w:val="auto"/>
          <w:spacing w:val="1"/>
        </w:rPr>
        <w:t xml:space="preserve"> applicable to all Louisiana public postsecondary education institutions. </w:t>
      </w:r>
      <w:r w:rsidR="00F1568C" w:rsidRPr="0076718B">
        <w:rPr>
          <w:rFonts w:ascii="Arial" w:eastAsia="Arial" w:hAnsi="Arial" w:cs="Arial"/>
          <w:color w:val="auto"/>
          <w:spacing w:val="-1"/>
        </w:rPr>
        <w:t xml:space="preserve">This Policy is designed to help public postsecondary institutions </w:t>
      </w:r>
      <w:r w:rsidR="00F1568C" w:rsidRPr="0076718B">
        <w:rPr>
          <w:rFonts w:ascii="Arial" w:eastAsia="Arial" w:hAnsi="Arial" w:cs="Arial"/>
          <w:color w:val="auto"/>
          <w:spacing w:val="-1"/>
        </w:rPr>
        <w:lastRenderedPageBreak/>
        <w:t>cr</w:t>
      </w:r>
      <w:r w:rsidRPr="0076718B">
        <w:rPr>
          <w:rFonts w:ascii="Arial" w:eastAsia="Arial" w:hAnsi="Arial" w:cs="Arial"/>
          <w:color w:val="auto"/>
          <w:spacing w:val="-1"/>
        </w:rPr>
        <w:t xml:space="preserve">eate and maintain safe learning, </w:t>
      </w:r>
      <w:r w:rsidR="00F1568C" w:rsidRPr="0076718B">
        <w:rPr>
          <w:rFonts w:ascii="Arial" w:eastAsia="Arial" w:hAnsi="Arial" w:cs="Arial"/>
          <w:color w:val="auto"/>
          <w:spacing w:val="-1"/>
        </w:rPr>
        <w:t xml:space="preserve">working </w:t>
      </w:r>
      <w:r w:rsidRPr="0076718B">
        <w:rPr>
          <w:rFonts w:ascii="Arial" w:eastAsia="Arial" w:hAnsi="Arial" w:cs="Arial"/>
          <w:color w:val="auto"/>
          <w:spacing w:val="-1"/>
        </w:rPr>
        <w:t>and living environment</w:t>
      </w:r>
      <w:r w:rsidR="00B71F66" w:rsidRPr="0076718B">
        <w:rPr>
          <w:rFonts w:ascii="Arial" w:eastAsia="Arial" w:hAnsi="Arial" w:cs="Arial"/>
          <w:color w:val="auto"/>
          <w:spacing w:val="-1"/>
        </w:rPr>
        <w:t>s</w:t>
      </w:r>
      <w:r w:rsidRPr="0076718B">
        <w:rPr>
          <w:rFonts w:ascii="Arial" w:eastAsia="Arial" w:hAnsi="Arial" w:cs="Arial"/>
          <w:color w:val="auto"/>
          <w:spacing w:val="-1"/>
        </w:rPr>
        <w:t xml:space="preserve"> </w:t>
      </w:r>
      <w:r w:rsidR="00F1568C" w:rsidRPr="0076718B">
        <w:rPr>
          <w:rFonts w:ascii="Arial" w:eastAsia="Arial" w:hAnsi="Arial" w:cs="Arial"/>
          <w:color w:val="auto"/>
          <w:spacing w:val="-1"/>
        </w:rPr>
        <w:t xml:space="preserve">for all individuals who participate in the institutions’ activities and programs, including online instruction.   Any </w:t>
      </w:r>
      <w:r w:rsidR="00330861" w:rsidRPr="0076718B">
        <w:rPr>
          <w:rFonts w:ascii="Arial" w:eastAsia="Arial" w:hAnsi="Arial" w:cs="Arial"/>
          <w:color w:val="auto"/>
          <w:spacing w:val="-1"/>
        </w:rPr>
        <w:t xml:space="preserve">non-confidential report </w:t>
      </w:r>
      <w:r w:rsidR="00F1568C" w:rsidRPr="0076718B">
        <w:rPr>
          <w:rFonts w:ascii="Arial" w:eastAsia="Arial" w:hAnsi="Arial" w:cs="Arial"/>
          <w:color w:val="auto"/>
          <w:spacing w:val="-1"/>
        </w:rPr>
        <w:t xml:space="preserve">of </w:t>
      </w:r>
      <w:r w:rsidR="00016913" w:rsidRPr="0076718B">
        <w:rPr>
          <w:rFonts w:ascii="Arial" w:eastAsia="Arial" w:hAnsi="Arial" w:cs="Arial"/>
          <w:color w:val="auto"/>
          <w:spacing w:val="-1"/>
        </w:rPr>
        <w:t>Sexual Misconduct</w:t>
      </w:r>
      <w:r w:rsidR="00F1568C" w:rsidRPr="0076718B">
        <w:rPr>
          <w:rFonts w:ascii="Arial" w:eastAsia="Arial" w:hAnsi="Arial" w:cs="Arial"/>
          <w:color w:val="auto"/>
          <w:spacing w:val="-1"/>
        </w:rPr>
        <w:t xml:space="preserve"> as defined herein will be investigated</w:t>
      </w:r>
      <w:r w:rsidR="00330861" w:rsidRPr="0076718B">
        <w:rPr>
          <w:rFonts w:ascii="Arial" w:eastAsia="Arial" w:hAnsi="Arial" w:cs="Arial"/>
          <w:color w:val="auto"/>
          <w:spacing w:val="-1"/>
        </w:rPr>
        <w:t>, addressed and resolved</w:t>
      </w:r>
      <w:r w:rsidR="00F1568C" w:rsidRPr="0076718B">
        <w:rPr>
          <w:rFonts w:ascii="Arial" w:eastAsia="Arial" w:hAnsi="Arial" w:cs="Arial"/>
          <w:color w:val="auto"/>
          <w:spacing w:val="-1"/>
        </w:rPr>
        <w:t xml:space="preserve"> by </w:t>
      </w:r>
      <w:r w:rsidR="00597786" w:rsidRPr="0076718B">
        <w:rPr>
          <w:rFonts w:ascii="Arial" w:eastAsia="Arial" w:hAnsi="Arial" w:cs="Arial"/>
          <w:color w:val="auto"/>
          <w:spacing w:val="-1"/>
        </w:rPr>
        <w:t>each i</w:t>
      </w:r>
      <w:r w:rsidR="00F1568C" w:rsidRPr="0076718B">
        <w:rPr>
          <w:rFonts w:ascii="Arial" w:eastAsia="Arial" w:hAnsi="Arial" w:cs="Arial"/>
          <w:color w:val="auto"/>
          <w:spacing w:val="-1"/>
        </w:rPr>
        <w:t>nstitution under</w:t>
      </w:r>
      <w:r w:rsidR="00597786" w:rsidRPr="0076718B">
        <w:rPr>
          <w:rFonts w:ascii="Arial" w:eastAsia="Arial" w:hAnsi="Arial" w:cs="Arial"/>
          <w:color w:val="auto"/>
          <w:spacing w:val="-1"/>
        </w:rPr>
        <w:t xml:space="preserve"> its</w:t>
      </w:r>
      <w:r w:rsidR="00F1568C" w:rsidRPr="0076718B">
        <w:rPr>
          <w:rFonts w:ascii="Arial" w:eastAsia="Arial" w:hAnsi="Arial" w:cs="Arial"/>
          <w:color w:val="auto"/>
          <w:spacing w:val="-1"/>
        </w:rPr>
        <w:t xml:space="preserve"> </w:t>
      </w:r>
      <w:r w:rsidR="00812F19" w:rsidRPr="0076718B">
        <w:rPr>
          <w:rFonts w:ascii="Arial" w:eastAsia="Arial" w:hAnsi="Arial" w:cs="Arial"/>
          <w:color w:val="auto"/>
          <w:spacing w:val="-1"/>
        </w:rPr>
        <w:t xml:space="preserve">respective </w:t>
      </w:r>
      <w:r w:rsidR="00F1568C" w:rsidRPr="0076718B">
        <w:rPr>
          <w:rFonts w:ascii="Arial" w:eastAsia="Arial" w:hAnsi="Arial" w:cs="Arial"/>
          <w:color w:val="auto"/>
          <w:spacing w:val="-1"/>
        </w:rPr>
        <w:t xml:space="preserve">policy and procedures </w:t>
      </w:r>
      <w:r w:rsidR="00B71F66" w:rsidRPr="0076718B">
        <w:rPr>
          <w:rFonts w:ascii="Arial" w:eastAsia="Arial" w:hAnsi="Arial" w:cs="Arial"/>
          <w:color w:val="auto"/>
          <w:spacing w:val="-1"/>
        </w:rPr>
        <w:t xml:space="preserve">in </w:t>
      </w:r>
      <w:r w:rsidR="00F1568C" w:rsidRPr="0076718B">
        <w:rPr>
          <w:rFonts w:ascii="Arial" w:eastAsia="Arial" w:hAnsi="Arial" w:cs="Arial"/>
          <w:color w:val="auto"/>
          <w:spacing w:val="-1"/>
        </w:rPr>
        <w:t xml:space="preserve">accordance with </w:t>
      </w:r>
      <w:r w:rsidR="00597786" w:rsidRPr="0076718B">
        <w:rPr>
          <w:rFonts w:ascii="Arial" w:eastAsia="Arial" w:hAnsi="Arial" w:cs="Arial"/>
          <w:color w:val="auto"/>
          <w:spacing w:val="-1"/>
        </w:rPr>
        <w:t xml:space="preserve">all applicable </w:t>
      </w:r>
      <w:r w:rsidR="00F1568C" w:rsidRPr="0076718B">
        <w:rPr>
          <w:rFonts w:ascii="Arial" w:eastAsia="Arial" w:hAnsi="Arial" w:cs="Arial"/>
          <w:color w:val="auto"/>
          <w:spacing w:val="-1"/>
        </w:rPr>
        <w:t xml:space="preserve">federal </w:t>
      </w:r>
      <w:r w:rsidR="00597786" w:rsidRPr="0076718B">
        <w:rPr>
          <w:rFonts w:ascii="Arial" w:eastAsia="Arial" w:hAnsi="Arial" w:cs="Arial"/>
          <w:color w:val="auto"/>
          <w:spacing w:val="-1"/>
        </w:rPr>
        <w:t xml:space="preserve">and state </w:t>
      </w:r>
      <w:r w:rsidR="00F1568C" w:rsidRPr="0076718B">
        <w:rPr>
          <w:rFonts w:ascii="Arial" w:eastAsia="Arial" w:hAnsi="Arial" w:cs="Arial"/>
          <w:color w:val="auto"/>
          <w:spacing w:val="-1"/>
        </w:rPr>
        <w:t>laws and regulations</w:t>
      </w:r>
      <w:r w:rsidR="00812F19" w:rsidRPr="0076718B">
        <w:rPr>
          <w:rFonts w:ascii="Arial" w:eastAsia="Arial" w:hAnsi="Arial" w:cs="Arial"/>
          <w:color w:val="auto"/>
          <w:spacing w:val="-1"/>
        </w:rPr>
        <w:t xml:space="preserve"> and this Policy</w:t>
      </w:r>
      <w:r w:rsidR="00F1568C" w:rsidRPr="0076718B">
        <w:rPr>
          <w:rFonts w:ascii="Arial" w:eastAsia="Arial" w:hAnsi="Arial" w:cs="Arial"/>
          <w:color w:val="auto"/>
          <w:spacing w:val="-1"/>
        </w:rPr>
        <w:t xml:space="preserve">.  </w:t>
      </w:r>
      <w:r w:rsidR="0082323A" w:rsidRPr="0076718B">
        <w:rPr>
          <w:rFonts w:ascii="Arial" w:eastAsia="Arial" w:hAnsi="Arial" w:cs="Arial"/>
          <w:iCs/>
          <w:color w:val="auto"/>
          <w:spacing w:val="-1"/>
        </w:rPr>
        <w:t>Each institution’s policy must comply with applicable federal and state laws and regulations, and must be amended to reflect any changes to federal and state laws and regulations.</w:t>
      </w:r>
      <w:r w:rsidR="00A042ED" w:rsidRPr="0076718B">
        <w:rPr>
          <w:rFonts w:ascii="Arial" w:eastAsia="Arial" w:hAnsi="Arial" w:cs="Arial"/>
          <w:iCs/>
          <w:color w:val="auto"/>
          <w:spacing w:val="-1"/>
        </w:rPr>
        <w:t xml:space="preserve"> </w:t>
      </w:r>
    </w:p>
    <w:p w:rsidR="00325859" w:rsidRPr="0076718B" w:rsidRDefault="00325859" w:rsidP="00F1568C">
      <w:pPr>
        <w:pStyle w:val="Default"/>
        <w:spacing w:line="360" w:lineRule="auto"/>
        <w:contextualSpacing/>
        <w:rPr>
          <w:rFonts w:ascii="Arial" w:eastAsia="Arial" w:hAnsi="Arial" w:cs="Arial"/>
          <w:color w:val="auto"/>
          <w:spacing w:val="-1"/>
        </w:rPr>
      </w:pPr>
    </w:p>
    <w:p w:rsidR="00F1568C" w:rsidRPr="0076718B" w:rsidRDefault="00F1568C" w:rsidP="00F1568C">
      <w:pPr>
        <w:pStyle w:val="Default"/>
        <w:spacing w:line="360" w:lineRule="auto"/>
        <w:contextualSpacing/>
        <w:rPr>
          <w:rFonts w:ascii="Arial" w:eastAsia="Arial" w:hAnsi="Arial" w:cs="Arial"/>
          <w:color w:val="auto"/>
          <w:spacing w:val="1"/>
        </w:rPr>
      </w:pPr>
      <w:r w:rsidRPr="0076718B">
        <w:rPr>
          <w:rFonts w:ascii="Arial" w:eastAsia="Arial" w:hAnsi="Arial" w:cs="Arial"/>
          <w:color w:val="auto"/>
          <w:spacing w:val="-1"/>
        </w:rPr>
        <w:t>BoR recognizes that Louisiana’s postsecondary institutions all possess unique characteristics (e.g., commuter vs. residential campuses, large vs. small campuses, presence of campus police and health centers vs. the lack thereof).  Thus,</w:t>
      </w:r>
      <w:r w:rsidRPr="0076718B">
        <w:rPr>
          <w:rFonts w:ascii="Arial" w:eastAsia="Arial" w:hAnsi="Arial" w:cs="Arial"/>
          <w:color w:val="auto"/>
        </w:rPr>
        <w:t xml:space="preserve"> it is within the purview</w:t>
      </w:r>
      <w:r w:rsidRPr="0076718B">
        <w:rPr>
          <w:rFonts w:ascii="Arial" w:eastAsia="Arial" w:hAnsi="Arial" w:cs="Arial"/>
          <w:color w:val="auto"/>
          <w:spacing w:val="1"/>
        </w:rPr>
        <w:t xml:space="preserve"> of each institution’s management board to review, evaluate and apply this Policy in a manner that ensures that it adequately aligns with </w:t>
      </w:r>
      <w:r w:rsidRPr="0076718B">
        <w:rPr>
          <w:rFonts w:ascii="Arial" w:eastAsia="Arial" w:hAnsi="Arial" w:cs="Arial"/>
          <w:color w:val="auto"/>
        </w:rPr>
        <w:t>each institution’s campus characteristics</w:t>
      </w:r>
      <w:r w:rsidR="00325859" w:rsidRPr="0076718B">
        <w:rPr>
          <w:rFonts w:ascii="Arial" w:eastAsia="Arial" w:hAnsi="Arial" w:cs="Arial"/>
          <w:color w:val="auto"/>
        </w:rPr>
        <w:t xml:space="preserve"> and resources,</w:t>
      </w:r>
      <w:r w:rsidRPr="0076718B">
        <w:rPr>
          <w:rFonts w:ascii="Arial" w:eastAsia="Arial" w:hAnsi="Arial" w:cs="Arial"/>
          <w:i/>
          <w:color w:val="auto"/>
          <w:spacing w:val="-2"/>
        </w:rPr>
        <w:t xml:space="preserve"> </w:t>
      </w:r>
      <w:r w:rsidRPr="0076718B">
        <w:rPr>
          <w:rFonts w:ascii="Arial" w:eastAsia="Arial" w:hAnsi="Arial" w:cs="Arial"/>
          <w:color w:val="auto"/>
          <w:spacing w:val="1"/>
        </w:rPr>
        <w:t>p</w:t>
      </w:r>
      <w:r w:rsidRPr="0076718B">
        <w:rPr>
          <w:rFonts w:ascii="Arial" w:eastAsia="Arial" w:hAnsi="Arial" w:cs="Arial"/>
          <w:color w:val="auto"/>
        </w:rPr>
        <w:t>ro</w:t>
      </w:r>
      <w:r w:rsidRPr="0076718B">
        <w:rPr>
          <w:rFonts w:ascii="Arial" w:eastAsia="Arial" w:hAnsi="Arial" w:cs="Arial"/>
          <w:color w:val="auto"/>
          <w:spacing w:val="-2"/>
        </w:rPr>
        <w:t>v</w:t>
      </w:r>
      <w:r w:rsidRPr="0076718B">
        <w:rPr>
          <w:rFonts w:ascii="Arial" w:eastAsia="Arial" w:hAnsi="Arial" w:cs="Arial"/>
          <w:color w:val="auto"/>
        </w:rPr>
        <w:t>id</w:t>
      </w:r>
      <w:r w:rsidRPr="0076718B">
        <w:rPr>
          <w:rFonts w:ascii="Arial" w:eastAsia="Arial" w:hAnsi="Arial" w:cs="Arial"/>
          <w:color w:val="auto"/>
          <w:spacing w:val="1"/>
        </w:rPr>
        <w:t>e</w:t>
      </w:r>
      <w:r w:rsidRPr="0076718B">
        <w:rPr>
          <w:rFonts w:ascii="Arial" w:eastAsia="Arial" w:hAnsi="Arial" w:cs="Arial"/>
          <w:color w:val="auto"/>
        </w:rPr>
        <w:t>d</w:t>
      </w:r>
      <w:r w:rsidRPr="0076718B">
        <w:rPr>
          <w:rFonts w:ascii="Arial" w:eastAsia="Arial" w:hAnsi="Arial" w:cs="Arial"/>
          <w:color w:val="auto"/>
          <w:spacing w:val="1"/>
        </w:rPr>
        <w:t xml:space="preserve"> t</w:t>
      </w:r>
      <w:r w:rsidRPr="0076718B">
        <w:rPr>
          <w:rFonts w:ascii="Arial" w:eastAsia="Arial" w:hAnsi="Arial" w:cs="Arial"/>
          <w:color w:val="auto"/>
          <w:spacing w:val="-1"/>
        </w:rPr>
        <w:t>h</w:t>
      </w:r>
      <w:r w:rsidRPr="0076718B">
        <w:rPr>
          <w:rFonts w:ascii="Arial" w:eastAsia="Arial" w:hAnsi="Arial" w:cs="Arial"/>
          <w:color w:val="auto"/>
          <w:spacing w:val="1"/>
        </w:rPr>
        <w:t>a</w:t>
      </w:r>
      <w:r w:rsidRPr="0076718B">
        <w:rPr>
          <w:rFonts w:ascii="Arial" w:eastAsia="Arial" w:hAnsi="Arial" w:cs="Arial"/>
          <w:color w:val="auto"/>
        </w:rPr>
        <w:t>t</w:t>
      </w:r>
      <w:r w:rsidRPr="0076718B">
        <w:rPr>
          <w:rFonts w:ascii="Arial" w:eastAsia="Arial" w:hAnsi="Arial" w:cs="Arial"/>
          <w:color w:val="auto"/>
          <w:spacing w:val="1"/>
        </w:rPr>
        <w:t xml:space="preserve"> </w:t>
      </w:r>
      <w:r w:rsidRPr="0076718B">
        <w:rPr>
          <w:rFonts w:ascii="Arial" w:eastAsia="Arial" w:hAnsi="Arial" w:cs="Arial"/>
          <w:color w:val="auto"/>
          <w:spacing w:val="-2"/>
        </w:rPr>
        <w:t>t</w:t>
      </w:r>
      <w:r w:rsidRPr="0076718B">
        <w:rPr>
          <w:rFonts w:ascii="Arial" w:eastAsia="Arial" w:hAnsi="Arial" w:cs="Arial"/>
          <w:color w:val="auto"/>
          <w:spacing w:val="1"/>
        </w:rPr>
        <w:t>h</w:t>
      </w:r>
      <w:r w:rsidRPr="0076718B">
        <w:rPr>
          <w:rFonts w:ascii="Arial" w:eastAsia="Arial" w:hAnsi="Arial" w:cs="Arial"/>
          <w:color w:val="auto"/>
        </w:rPr>
        <w:t>e in</w:t>
      </w:r>
      <w:r w:rsidRPr="0076718B">
        <w:rPr>
          <w:rFonts w:ascii="Arial" w:eastAsia="Arial" w:hAnsi="Arial" w:cs="Arial"/>
          <w:color w:val="auto"/>
          <w:spacing w:val="1"/>
        </w:rPr>
        <w:t>te</w:t>
      </w:r>
      <w:r w:rsidRPr="0076718B">
        <w:rPr>
          <w:rFonts w:ascii="Arial" w:eastAsia="Arial" w:hAnsi="Arial" w:cs="Arial"/>
          <w:color w:val="auto"/>
        </w:rPr>
        <w:t>rpre</w:t>
      </w:r>
      <w:r w:rsidRPr="0076718B">
        <w:rPr>
          <w:rFonts w:ascii="Arial" w:eastAsia="Arial" w:hAnsi="Arial" w:cs="Arial"/>
          <w:color w:val="auto"/>
          <w:spacing w:val="-1"/>
        </w:rPr>
        <w:t>t</w:t>
      </w:r>
      <w:r w:rsidRPr="0076718B">
        <w:rPr>
          <w:rFonts w:ascii="Arial" w:eastAsia="Arial" w:hAnsi="Arial" w:cs="Arial"/>
          <w:color w:val="auto"/>
          <w:spacing w:val="1"/>
        </w:rPr>
        <w:t>a</w:t>
      </w:r>
      <w:r w:rsidRPr="0076718B">
        <w:rPr>
          <w:rFonts w:ascii="Arial" w:eastAsia="Arial" w:hAnsi="Arial" w:cs="Arial"/>
          <w:color w:val="auto"/>
        </w:rPr>
        <w:t>ti</w:t>
      </w:r>
      <w:r w:rsidRPr="0076718B">
        <w:rPr>
          <w:rFonts w:ascii="Arial" w:eastAsia="Arial" w:hAnsi="Arial" w:cs="Arial"/>
          <w:color w:val="auto"/>
          <w:spacing w:val="1"/>
        </w:rPr>
        <w:t>on</w:t>
      </w:r>
      <w:r w:rsidR="00325859" w:rsidRPr="0076718B">
        <w:rPr>
          <w:rFonts w:ascii="Arial" w:eastAsia="Arial" w:hAnsi="Arial" w:cs="Arial"/>
          <w:color w:val="auto"/>
          <w:spacing w:val="1"/>
        </w:rPr>
        <w:t xml:space="preserve"> and implementation </w:t>
      </w:r>
      <w:r w:rsidRPr="0076718B">
        <w:rPr>
          <w:rFonts w:ascii="Arial" w:eastAsia="Arial" w:hAnsi="Arial" w:cs="Arial"/>
          <w:color w:val="auto"/>
          <w:spacing w:val="-2"/>
        </w:rPr>
        <w:t xml:space="preserve">are in furtherance of the requirements of this Policy and </w:t>
      </w:r>
      <w:r w:rsidRPr="0076718B">
        <w:rPr>
          <w:rFonts w:ascii="Arial" w:eastAsia="Arial" w:hAnsi="Arial" w:cs="Arial"/>
          <w:color w:val="auto"/>
          <w:spacing w:val="1"/>
        </w:rPr>
        <w:t>d</w:t>
      </w:r>
      <w:r w:rsidRPr="0076718B">
        <w:rPr>
          <w:rFonts w:ascii="Arial" w:eastAsia="Arial" w:hAnsi="Arial" w:cs="Arial"/>
          <w:color w:val="auto"/>
        </w:rPr>
        <w:t>o</w:t>
      </w:r>
      <w:r w:rsidRPr="0076718B">
        <w:rPr>
          <w:rFonts w:ascii="Arial" w:eastAsia="Arial" w:hAnsi="Arial" w:cs="Arial"/>
          <w:color w:val="auto"/>
          <w:spacing w:val="-1"/>
        </w:rPr>
        <w:t xml:space="preserve"> </w:t>
      </w:r>
      <w:r w:rsidRPr="0076718B">
        <w:rPr>
          <w:rFonts w:ascii="Arial" w:eastAsia="Arial" w:hAnsi="Arial" w:cs="Arial"/>
          <w:color w:val="auto"/>
          <w:spacing w:val="1"/>
        </w:rPr>
        <w:t>no</w:t>
      </w:r>
      <w:r w:rsidRPr="0076718B">
        <w:rPr>
          <w:rFonts w:ascii="Arial" w:eastAsia="Arial" w:hAnsi="Arial" w:cs="Arial"/>
          <w:color w:val="auto"/>
        </w:rPr>
        <w:t>t</w:t>
      </w:r>
      <w:r w:rsidRPr="0076718B">
        <w:rPr>
          <w:rFonts w:ascii="Arial" w:eastAsia="Arial" w:hAnsi="Arial" w:cs="Arial"/>
          <w:color w:val="auto"/>
          <w:spacing w:val="-2"/>
        </w:rPr>
        <w:t xml:space="preserve"> </w:t>
      </w:r>
      <w:r w:rsidRPr="0076718B">
        <w:rPr>
          <w:rFonts w:ascii="Arial" w:eastAsia="Arial" w:hAnsi="Arial" w:cs="Arial"/>
          <w:color w:val="auto"/>
        </w:rPr>
        <w:t>res</w:t>
      </w:r>
      <w:r w:rsidRPr="0076718B">
        <w:rPr>
          <w:rFonts w:ascii="Arial" w:eastAsia="Arial" w:hAnsi="Arial" w:cs="Arial"/>
          <w:color w:val="auto"/>
          <w:spacing w:val="1"/>
        </w:rPr>
        <w:t>u</w:t>
      </w:r>
      <w:r w:rsidRPr="0076718B">
        <w:rPr>
          <w:rFonts w:ascii="Arial" w:eastAsia="Arial" w:hAnsi="Arial" w:cs="Arial"/>
          <w:color w:val="auto"/>
        </w:rPr>
        <w:t>lt in</w:t>
      </w:r>
      <w:r w:rsidRPr="0076718B">
        <w:rPr>
          <w:rFonts w:ascii="Arial" w:eastAsia="Arial" w:hAnsi="Arial" w:cs="Arial"/>
          <w:color w:val="auto"/>
          <w:spacing w:val="1"/>
        </w:rPr>
        <w:t xml:space="preserve"> </w:t>
      </w:r>
      <w:r w:rsidRPr="0076718B">
        <w:rPr>
          <w:rFonts w:ascii="Arial" w:eastAsia="Arial" w:hAnsi="Arial" w:cs="Arial"/>
          <w:color w:val="auto"/>
          <w:spacing w:val="-2"/>
        </w:rPr>
        <w:t>s</w:t>
      </w:r>
      <w:r w:rsidRPr="0076718B">
        <w:rPr>
          <w:rFonts w:ascii="Arial" w:eastAsia="Arial" w:hAnsi="Arial" w:cs="Arial"/>
          <w:color w:val="auto"/>
          <w:spacing w:val="1"/>
        </w:rPr>
        <w:t>ub</w:t>
      </w:r>
      <w:r w:rsidRPr="0076718B">
        <w:rPr>
          <w:rFonts w:ascii="Arial" w:eastAsia="Arial" w:hAnsi="Arial" w:cs="Arial"/>
          <w:color w:val="auto"/>
        </w:rPr>
        <w:t>s</w:t>
      </w:r>
      <w:r w:rsidRPr="0076718B">
        <w:rPr>
          <w:rFonts w:ascii="Arial" w:eastAsia="Arial" w:hAnsi="Arial" w:cs="Arial"/>
          <w:color w:val="auto"/>
          <w:spacing w:val="-2"/>
        </w:rPr>
        <w:t>t</w:t>
      </w:r>
      <w:r w:rsidRPr="0076718B">
        <w:rPr>
          <w:rFonts w:ascii="Arial" w:eastAsia="Arial" w:hAnsi="Arial" w:cs="Arial"/>
          <w:color w:val="auto"/>
          <w:spacing w:val="1"/>
        </w:rPr>
        <w:t>an</w:t>
      </w:r>
      <w:r w:rsidRPr="0076718B">
        <w:rPr>
          <w:rFonts w:ascii="Arial" w:eastAsia="Arial" w:hAnsi="Arial" w:cs="Arial"/>
          <w:color w:val="auto"/>
        </w:rPr>
        <w:t>ti</w:t>
      </w:r>
      <w:r w:rsidRPr="0076718B">
        <w:rPr>
          <w:rFonts w:ascii="Arial" w:eastAsia="Arial" w:hAnsi="Arial" w:cs="Arial"/>
          <w:color w:val="auto"/>
          <w:spacing w:val="-2"/>
        </w:rPr>
        <w:t>v</w:t>
      </w:r>
      <w:r w:rsidRPr="0076718B">
        <w:rPr>
          <w:rFonts w:ascii="Arial" w:eastAsia="Arial" w:hAnsi="Arial" w:cs="Arial"/>
          <w:color w:val="auto"/>
        </w:rPr>
        <w:t>e</w:t>
      </w:r>
      <w:r w:rsidRPr="0076718B">
        <w:rPr>
          <w:rFonts w:ascii="Arial" w:eastAsia="Arial" w:hAnsi="Arial" w:cs="Arial"/>
          <w:color w:val="auto"/>
          <w:spacing w:val="1"/>
        </w:rPr>
        <w:t xml:space="preserve"> </w:t>
      </w:r>
      <w:r w:rsidRPr="0076718B">
        <w:rPr>
          <w:rFonts w:ascii="Arial" w:eastAsia="Arial" w:hAnsi="Arial" w:cs="Arial"/>
          <w:color w:val="auto"/>
        </w:rPr>
        <w:t>c</w:t>
      </w:r>
      <w:r w:rsidRPr="0076718B">
        <w:rPr>
          <w:rFonts w:ascii="Arial" w:eastAsia="Arial" w:hAnsi="Arial" w:cs="Arial"/>
          <w:color w:val="auto"/>
          <w:spacing w:val="-1"/>
        </w:rPr>
        <w:t>h</w:t>
      </w:r>
      <w:r w:rsidRPr="0076718B">
        <w:rPr>
          <w:rFonts w:ascii="Arial" w:eastAsia="Arial" w:hAnsi="Arial" w:cs="Arial"/>
          <w:color w:val="auto"/>
          <w:spacing w:val="1"/>
        </w:rPr>
        <w:t>an</w:t>
      </w:r>
      <w:r w:rsidRPr="0076718B">
        <w:rPr>
          <w:rFonts w:ascii="Arial" w:eastAsia="Arial" w:hAnsi="Arial" w:cs="Arial"/>
          <w:color w:val="auto"/>
          <w:spacing w:val="-1"/>
        </w:rPr>
        <w:t>g</w:t>
      </w:r>
      <w:r w:rsidRPr="0076718B">
        <w:rPr>
          <w:rFonts w:ascii="Arial" w:eastAsia="Arial" w:hAnsi="Arial" w:cs="Arial"/>
          <w:color w:val="auto"/>
          <w:spacing w:val="1"/>
        </w:rPr>
        <w:t>e</w:t>
      </w:r>
      <w:r w:rsidRPr="0076718B">
        <w:rPr>
          <w:rFonts w:ascii="Arial" w:eastAsia="Arial" w:hAnsi="Arial" w:cs="Arial"/>
          <w:color w:val="auto"/>
        </w:rPr>
        <w:t xml:space="preserve">s </w:t>
      </w:r>
      <w:r w:rsidRPr="0076718B">
        <w:rPr>
          <w:rFonts w:ascii="Arial" w:eastAsia="Arial" w:hAnsi="Arial" w:cs="Arial"/>
          <w:color w:val="auto"/>
          <w:spacing w:val="1"/>
        </w:rPr>
        <w:t>t</w:t>
      </w:r>
      <w:r w:rsidRPr="0076718B">
        <w:rPr>
          <w:rFonts w:ascii="Arial" w:eastAsia="Arial" w:hAnsi="Arial" w:cs="Arial"/>
          <w:color w:val="auto"/>
        </w:rPr>
        <w:t>o</w:t>
      </w:r>
      <w:r w:rsidRPr="0076718B">
        <w:rPr>
          <w:rFonts w:ascii="Arial" w:eastAsia="Arial" w:hAnsi="Arial" w:cs="Arial"/>
          <w:color w:val="auto"/>
          <w:spacing w:val="-1"/>
        </w:rPr>
        <w:t xml:space="preserve"> </w:t>
      </w:r>
      <w:r w:rsidRPr="0076718B">
        <w:rPr>
          <w:rFonts w:ascii="Arial" w:eastAsia="Arial" w:hAnsi="Arial" w:cs="Arial"/>
          <w:color w:val="auto"/>
          <w:spacing w:val="1"/>
        </w:rPr>
        <w:t>t</w:t>
      </w:r>
      <w:r w:rsidRPr="0076718B">
        <w:rPr>
          <w:rFonts w:ascii="Arial" w:eastAsia="Arial" w:hAnsi="Arial" w:cs="Arial"/>
          <w:color w:val="auto"/>
          <w:spacing w:val="-1"/>
        </w:rPr>
        <w:t>h</w:t>
      </w:r>
      <w:r w:rsidRPr="0076718B">
        <w:rPr>
          <w:rFonts w:ascii="Arial" w:eastAsia="Arial" w:hAnsi="Arial" w:cs="Arial"/>
          <w:color w:val="auto"/>
        </w:rPr>
        <w:t>e</w:t>
      </w:r>
      <w:r w:rsidRPr="0076718B">
        <w:rPr>
          <w:rFonts w:ascii="Arial" w:eastAsia="Arial" w:hAnsi="Arial" w:cs="Arial"/>
          <w:color w:val="auto"/>
          <w:spacing w:val="7"/>
        </w:rPr>
        <w:t xml:space="preserve"> Policy</w:t>
      </w:r>
      <w:r w:rsidRPr="0076718B">
        <w:rPr>
          <w:rFonts w:ascii="Arial" w:eastAsia="Arial" w:hAnsi="Arial" w:cs="Arial"/>
          <w:color w:val="auto"/>
        </w:rPr>
        <w:t xml:space="preserve">. </w:t>
      </w:r>
      <w:r w:rsidRPr="0076718B">
        <w:rPr>
          <w:rFonts w:ascii="Arial" w:eastAsia="Arial" w:hAnsi="Arial" w:cs="Arial"/>
          <w:color w:val="auto"/>
          <w:spacing w:val="1"/>
        </w:rPr>
        <w:t xml:space="preserve"> </w:t>
      </w:r>
      <w:r w:rsidR="00812F19" w:rsidRPr="0076718B">
        <w:rPr>
          <w:rFonts w:ascii="Arial" w:eastAsia="Arial" w:hAnsi="Arial" w:cs="Arial"/>
          <w:color w:val="auto"/>
          <w:spacing w:val="1"/>
        </w:rPr>
        <w:t xml:space="preserve">Institutions may </w:t>
      </w:r>
      <w:r w:rsidRPr="0076718B">
        <w:rPr>
          <w:rFonts w:ascii="Arial" w:eastAsia="Arial" w:hAnsi="Arial" w:cs="Arial"/>
          <w:color w:val="auto"/>
          <w:spacing w:val="1"/>
        </w:rPr>
        <w:t>also d</w:t>
      </w:r>
      <w:r w:rsidRPr="0076718B">
        <w:rPr>
          <w:rFonts w:ascii="Arial" w:eastAsia="Arial" w:hAnsi="Arial" w:cs="Arial"/>
          <w:color w:val="auto"/>
          <w:spacing w:val="-1"/>
        </w:rPr>
        <w:t>e</w:t>
      </w:r>
      <w:r w:rsidRPr="0076718B">
        <w:rPr>
          <w:rFonts w:ascii="Arial" w:eastAsia="Arial" w:hAnsi="Arial" w:cs="Arial"/>
          <w:color w:val="auto"/>
          <w:spacing w:val="-2"/>
        </w:rPr>
        <w:t>v</w:t>
      </w:r>
      <w:r w:rsidRPr="0076718B">
        <w:rPr>
          <w:rFonts w:ascii="Arial" w:eastAsia="Arial" w:hAnsi="Arial" w:cs="Arial"/>
          <w:color w:val="auto"/>
          <w:spacing w:val="1"/>
        </w:rPr>
        <w:t>e</w:t>
      </w:r>
      <w:r w:rsidRPr="0076718B">
        <w:rPr>
          <w:rFonts w:ascii="Arial" w:eastAsia="Arial" w:hAnsi="Arial" w:cs="Arial"/>
          <w:color w:val="auto"/>
        </w:rPr>
        <w:t>lop</w:t>
      </w:r>
      <w:r w:rsidRPr="0076718B">
        <w:rPr>
          <w:rFonts w:ascii="Arial" w:eastAsia="Arial" w:hAnsi="Arial" w:cs="Arial"/>
          <w:color w:val="auto"/>
          <w:spacing w:val="1"/>
        </w:rPr>
        <w:t xml:space="preserve"> supplementary p</w:t>
      </w:r>
      <w:r w:rsidRPr="0076718B">
        <w:rPr>
          <w:rFonts w:ascii="Arial" w:eastAsia="Arial" w:hAnsi="Arial" w:cs="Arial"/>
          <w:color w:val="auto"/>
        </w:rPr>
        <w:t>roc</w:t>
      </w:r>
      <w:r w:rsidRPr="0076718B">
        <w:rPr>
          <w:rFonts w:ascii="Arial" w:eastAsia="Arial" w:hAnsi="Arial" w:cs="Arial"/>
          <w:color w:val="auto"/>
          <w:spacing w:val="1"/>
        </w:rPr>
        <w:t>e</w:t>
      </w:r>
      <w:r w:rsidRPr="0076718B">
        <w:rPr>
          <w:rFonts w:ascii="Arial" w:eastAsia="Arial" w:hAnsi="Arial" w:cs="Arial"/>
          <w:color w:val="auto"/>
          <w:spacing w:val="-1"/>
        </w:rPr>
        <w:t>d</w:t>
      </w:r>
      <w:r w:rsidRPr="0076718B">
        <w:rPr>
          <w:rFonts w:ascii="Arial" w:eastAsia="Arial" w:hAnsi="Arial" w:cs="Arial"/>
          <w:color w:val="auto"/>
          <w:spacing w:val="1"/>
        </w:rPr>
        <w:t>u</w:t>
      </w:r>
      <w:r w:rsidRPr="0076718B">
        <w:rPr>
          <w:rFonts w:ascii="Arial" w:eastAsia="Arial" w:hAnsi="Arial" w:cs="Arial"/>
          <w:color w:val="auto"/>
        </w:rPr>
        <w:t xml:space="preserve">res to further support </w:t>
      </w:r>
      <w:r w:rsidRPr="0076718B">
        <w:rPr>
          <w:rFonts w:ascii="Arial" w:eastAsia="Arial" w:hAnsi="Arial" w:cs="Arial"/>
          <w:color w:val="auto"/>
          <w:spacing w:val="-2"/>
        </w:rPr>
        <w:t>t</w:t>
      </w:r>
      <w:r w:rsidRPr="0076718B">
        <w:rPr>
          <w:rFonts w:ascii="Arial" w:eastAsia="Arial" w:hAnsi="Arial" w:cs="Arial"/>
          <w:color w:val="auto"/>
          <w:spacing w:val="1"/>
        </w:rPr>
        <w:t>h</w:t>
      </w:r>
      <w:r w:rsidRPr="0076718B">
        <w:rPr>
          <w:rFonts w:ascii="Arial" w:eastAsia="Arial" w:hAnsi="Arial" w:cs="Arial"/>
          <w:color w:val="auto"/>
        </w:rPr>
        <w:t>e</w:t>
      </w:r>
      <w:r w:rsidRPr="0076718B">
        <w:rPr>
          <w:rFonts w:ascii="Arial" w:eastAsia="Arial" w:hAnsi="Arial" w:cs="Arial"/>
          <w:color w:val="auto"/>
          <w:spacing w:val="1"/>
        </w:rPr>
        <w:t xml:space="preserve"> </w:t>
      </w:r>
      <w:r w:rsidRPr="0076718B">
        <w:rPr>
          <w:rFonts w:ascii="Arial" w:eastAsia="Arial" w:hAnsi="Arial" w:cs="Arial"/>
          <w:color w:val="auto"/>
        </w:rPr>
        <w:t>impl</w:t>
      </w:r>
      <w:r w:rsidRPr="0076718B">
        <w:rPr>
          <w:rFonts w:ascii="Arial" w:eastAsia="Arial" w:hAnsi="Arial" w:cs="Arial"/>
          <w:color w:val="auto"/>
          <w:spacing w:val="-2"/>
        </w:rPr>
        <w:t>e</w:t>
      </w:r>
      <w:r w:rsidRPr="0076718B">
        <w:rPr>
          <w:rFonts w:ascii="Arial" w:eastAsia="Arial" w:hAnsi="Arial" w:cs="Arial"/>
          <w:color w:val="auto"/>
          <w:spacing w:val="1"/>
        </w:rPr>
        <w:t>me</w:t>
      </w:r>
      <w:r w:rsidRPr="0076718B">
        <w:rPr>
          <w:rFonts w:ascii="Arial" w:eastAsia="Arial" w:hAnsi="Arial" w:cs="Arial"/>
          <w:color w:val="auto"/>
          <w:spacing w:val="-1"/>
        </w:rPr>
        <w:t>n</w:t>
      </w:r>
      <w:r w:rsidRPr="0076718B">
        <w:rPr>
          <w:rFonts w:ascii="Arial" w:eastAsia="Arial" w:hAnsi="Arial" w:cs="Arial"/>
          <w:color w:val="auto"/>
        </w:rPr>
        <w:t>t</w:t>
      </w:r>
      <w:r w:rsidRPr="0076718B">
        <w:rPr>
          <w:rFonts w:ascii="Arial" w:eastAsia="Arial" w:hAnsi="Arial" w:cs="Arial"/>
          <w:color w:val="auto"/>
          <w:spacing w:val="1"/>
        </w:rPr>
        <w:t>a</w:t>
      </w:r>
      <w:r w:rsidRPr="0076718B">
        <w:rPr>
          <w:rFonts w:ascii="Arial" w:eastAsia="Arial" w:hAnsi="Arial" w:cs="Arial"/>
          <w:color w:val="auto"/>
        </w:rPr>
        <w:t>ti</w:t>
      </w:r>
      <w:r w:rsidRPr="0076718B">
        <w:rPr>
          <w:rFonts w:ascii="Arial" w:eastAsia="Arial" w:hAnsi="Arial" w:cs="Arial"/>
          <w:color w:val="auto"/>
          <w:spacing w:val="-1"/>
        </w:rPr>
        <w:t>o</w:t>
      </w:r>
      <w:r w:rsidRPr="0076718B">
        <w:rPr>
          <w:rFonts w:ascii="Arial" w:eastAsia="Arial" w:hAnsi="Arial" w:cs="Arial"/>
          <w:color w:val="auto"/>
        </w:rPr>
        <w:t>n</w:t>
      </w:r>
      <w:r w:rsidRPr="0076718B">
        <w:rPr>
          <w:rFonts w:ascii="Arial" w:eastAsia="Arial" w:hAnsi="Arial" w:cs="Arial"/>
          <w:color w:val="auto"/>
          <w:spacing w:val="1"/>
        </w:rPr>
        <w:t xml:space="preserve"> </w:t>
      </w:r>
      <w:r w:rsidRPr="0076718B">
        <w:rPr>
          <w:rFonts w:ascii="Arial" w:eastAsia="Arial" w:hAnsi="Arial" w:cs="Arial"/>
          <w:color w:val="auto"/>
          <w:spacing w:val="-1"/>
        </w:rPr>
        <w:t>o</w:t>
      </w:r>
      <w:r w:rsidRPr="0076718B">
        <w:rPr>
          <w:rFonts w:ascii="Arial" w:eastAsia="Arial" w:hAnsi="Arial" w:cs="Arial"/>
          <w:color w:val="auto"/>
        </w:rPr>
        <w:t>f</w:t>
      </w:r>
      <w:r w:rsidRPr="0076718B">
        <w:rPr>
          <w:rFonts w:ascii="Arial" w:eastAsia="Arial" w:hAnsi="Arial" w:cs="Arial"/>
          <w:color w:val="auto"/>
          <w:spacing w:val="1"/>
        </w:rPr>
        <w:t xml:space="preserve"> </w:t>
      </w:r>
      <w:r w:rsidRPr="0076718B">
        <w:rPr>
          <w:rFonts w:ascii="Arial" w:eastAsia="Arial" w:hAnsi="Arial" w:cs="Arial"/>
          <w:color w:val="auto"/>
          <w:spacing w:val="-2"/>
        </w:rPr>
        <w:t>t</w:t>
      </w:r>
      <w:r w:rsidRPr="0076718B">
        <w:rPr>
          <w:rFonts w:ascii="Arial" w:eastAsia="Arial" w:hAnsi="Arial" w:cs="Arial"/>
          <w:color w:val="auto"/>
          <w:spacing w:val="1"/>
        </w:rPr>
        <w:t>h</w:t>
      </w:r>
      <w:r w:rsidRPr="0076718B">
        <w:rPr>
          <w:rFonts w:ascii="Arial" w:eastAsia="Arial" w:hAnsi="Arial" w:cs="Arial"/>
          <w:color w:val="auto"/>
        </w:rPr>
        <w:t>is</w:t>
      </w:r>
      <w:r w:rsidRPr="0076718B">
        <w:rPr>
          <w:rFonts w:ascii="Arial" w:eastAsia="Arial" w:hAnsi="Arial" w:cs="Arial"/>
          <w:color w:val="auto"/>
          <w:spacing w:val="5"/>
        </w:rPr>
        <w:t xml:space="preserve"> </w:t>
      </w:r>
      <w:r w:rsidRPr="0076718B">
        <w:rPr>
          <w:rFonts w:ascii="Arial" w:eastAsia="Arial" w:hAnsi="Arial" w:cs="Arial"/>
          <w:color w:val="auto"/>
          <w:spacing w:val="1"/>
        </w:rPr>
        <w:t>Po</w:t>
      </w:r>
      <w:r w:rsidRPr="0076718B">
        <w:rPr>
          <w:rFonts w:ascii="Arial" w:eastAsia="Arial" w:hAnsi="Arial" w:cs="Arial"/>
          <w:color w:val="auto"/>
        </w:rPr>
        <w:t>l</w:t>
      </w:r>
      <w:r w:rsidRPr="0076718B">
        <w:rPr>
          <w:rFonts w:ascii="Arial" w:eastAsia="Arial" w:hAnsi="Arial" w:cs="Arial"/>
          <w:color w:val="auto"/>
          <w:spacing w:val="-1"/>
        </w:rPr>
        <w:t>i</w:t>
      </w:r>
      <w:r w:rsidRPr="0076718B">
        <w:rPr>
          <w:rFonts w:ascii="Arial" w:eastAsia="Arial" w:hAnsi="Arial" w:cs="Arial"/>
          <w:color w:val="auto"/>
        </w:rPr>
        <w:t xml:space="preserve">cy. </w:t>
      </w:r>
      <w:r w:rsidRPr="0076718B">
        <w:rPr>
          <w:rFonts w:ascii="Arial" w:eastAsia="Arial" w:hAnsi="Arial" w:cs="Arial"/>
          <w:color w:val="auto"/>
          <w:spacing w:val="1"/>
        </w:rPr>
        <w:t xml:space="preserve"> However, w</w:t>
      </w:r>
      <w:r w:rsidRPr="0076718B">
        <w:rPr>
          <w:rFonts w:ascii="Arial" w:eastAsia="Arial" w:hAnsi="Arial" w:cs="Arial"/>
          <w:color w:val="auto"/>
          <w:spacing w:val="-1"/>
        </w:rPr>
        <w:t xml:space="preserve">hile all Louisiana public postsecondary education institutions may develop individualized policies specifying how instances of campus </w:t>
      </w:r>
      <w:r w:rsidR="00016913" w:rsidRPr="0076718B">
        <w:rPr>
          <w:rFonts w:ascii="Arial" w:eastAsia="Arial" w:hAnsi="Arial" w:cs="Arial"/>
          <w:color w:val="auto"/>
          <w:spacing w:val="-1"/>
        </w:rPr>
        <w:t>Sexual Misconduct</w:t>
      </w:r>
      <w:r w:rsidRPr="0076718B">
        <w:rPr>
          <w:rFonts w:ascii="Arial" w:eastAsia="Arial" w:hAnsi="Arial" w:cs="Arial"/>
          <w:color w:val="auto"/>
          <w:spacing w:val="-1"/>
        </w:rPr>
        <w:t xml:space="preserve"> are </w:t>
      </w:r>
      <w:r w:rsidR="00FB643F" w:rsidRPr="0076718B">
        <w:rPr>
          <w:rFonts w:ascii="Arial" w:eastAsia="Arial" w:hAnsi="Arial" w:cs="Arial"/>
          <w:color w:val="auto"/>
          <w:spacing w:val="-1"/>
        </w:rPr>
        <w:t xml:space="preserve">addressed </w:t>
      </w:r>
      <w:r w:rsidRPr="0076718B">
        <w:rPr>
          <w:rFonts w:ascii="Arial" w:eastAsia="Arial" w:hAnsi="Arial" w:cs="Arial"/>
          <w:color w:val="auto"/>
          <w:spacing w:val="-1"/>
        </w:rPr>
        <w:t xml:space="preserve">and resolved, </w:t>
      </w:r>
      <w:r w:rsidR="002D3A3D" w:rsidRPr="0076718B">
        <w:rPr>
          <w:rFonts w:ascii="Arial" w:eastAsia="Arial" w:hAnsi="Arial" w:cs="Arial"/>
          <w:color w:val="auto"/>
          <w:spacing w:val="-1"/>
        </w:rPr>
        <w:t>this Policy establishes</w:t>
      </w:r>
      <w:r w:rsidR="0082323A" w:rsidRPr="0076718B">
        <w:rPr>
          <w:rFonts w:ascii="Arial" w:eastAsia="Arial" w:hAnsi="Arial" w:cs="Arial"/>
          <w:color w:val="auto"/>
          <w:spacing w:val="-1"/>
        </w:rPr>
        <w:t xml:space="preserve"> various mandatory obligations</w:t>
      </w:r>
      <w:r w:rsidRPr="0076718B">
        <w:rPr>
          <w:rFonts w:ascii="Arial" w:eastAsia="Arial" w:hAnsi="Arial" w:cs="Arial"/>
          <w:color w:val="auto"/>
          <w:spacing w:val="-1"/>
        </w:rPr>
        <w:t xml:space="preserve"> with which all institutional policies must comply.  </w:t>
      </w:r>
    </w:p>
    <w:p w:rsidR="00F1568C" w:rsidRPr="0076718B" w:rsidRDefault="00F1568C" w:rsidP="00F1568C">
      <w:pPr>
        <w:pStyle w:val="Default"/>
        <w:spacing w:line="360" w:lineRule="auto"/>
        <w:contextualSpacing/>
        <w:rPr>
          <w:rFonts w:ascii="Arial" w:eastAsia="Arial" w:hAnsi="Arial" w:cs="Arial"/>
          <w:color w:val="auto"/>
          <w:spacing w:val="1"/>
        </w:rPr>
      </w:pPr>
    </w:p>
    <w:p w:rsidR="008537D9" w:rsidRPr="0076718B" w:rsidRDefault="008537D9" w:rsidP="001C0F29">
      <w:pPr>
        <w:pStyle w:val="Default"/>
        <w:spacing w:line="360" w:lineRule="auto"/>
        <w:rPr>
          <w:rFonts w:ascii="Arial" w:hAnsi="Arial" w:cs="Arial"/>
          <w:color w:val="auto"/>
          <w:spacing w:val="1"/>
        </w:rPr>
      </w:pPr>
      <w:r w:rsidRPr="0076718B">
        <w:rPr>
          <w:rFonts w:ascii="Arial" w:hAnsi="Arial" w:cs="Arial"/>
          <w:color w:val="auto"/>
          <w:spacing w:val="1"/>
        </w:rPr>
        <w:t xml:space="preserve">This Policy, as originally adopted by BoR, was made effective as of February 23, 2015.  Each institution (or a management board for each of its member institutions) was required to begin establishing policies and procedures in full compliance with the February 2015 Policy no later than July 1, 2015 and to implement those policies no later than October 1, 2015.  Each management board was also required to review the policies of each of its member institutions for compliance with the February 2015 Policy and applicable laws and regulations and upon verification of such compliance, to forward the institutional policies by September 15, 2015 to the BoR.  </w:t>
      </w:r>
    </w:p>
    <w:p w:rsidR="00163386" w:rsidRPr="0076718B" w:rsidRDefault="00163386" w:rsidP="00163386">
      <w:pPr>
        <w:pStyle w:val="Default"/>
        <w:spacing w:line="360" w:lineRule="auto"/>
        <w:rPr>
          <w:rFonts w:ascii="Arial" w:hAnsi="Arial" w:cs="Arial"/>
          <w:color w:val="auto"/>
          <w:spacing w:val="1"/>
        </w:rPr>
      </w:pPr>
      <w:r w:rsidRPr="0076718B">
        <w:rPr>
          <w:rFonts w:ascii="Arial" w:hAnsi="Arial" w:cs="Arial"/>
          <w:color w:val="auto"/>
          <w:spacing w:val="1"/>
        </w:rPr>
        <w:lastRenderedPageBreak/>
        <w:t xml:space="preserve">Subsequent to the adoption of this Policy by BoR in February 2015, the Louisiana Legislature enacted Act 172 during the 2015 Regular Session. Pursuant to the mandates of Act 172, this Policy is hereby amended by BoR. The Policy, as amended herein, shall be effective as of August 26, 2015. Each management board must review the policies of each of its member institutions for compliance with this Policy and applicable laws and regulations and upon verification of such compliance, shall forward the institutional policies by September 30, 2015 to the BoR. Each institution (or a management board for each of its member institutions) shall begin establishing policies and procedures in full compliance with this Amended Policy immediately and shall implement those policies no later than October 30, 2015. Prior to the date of implementation of this Policy, each institution is strongly encouraged to continue its efforts on an interim basis in designing, evaluating, and implementing strategies that prevent and address </w:t>
      </w:r>
      <w:r w:rsidR="00016913" w:rsidRPr="0076718B">
        <w:rPr>
          <w:rFonts w:ascii="Arial" w:hAnsi="Arial" w:cs="Arial"/>
          <w:color w:val="auto"/>
          <w:spacing w:val="1"/>
        </w:rPr>
        <w:t>Sexual Misconduct</w:t>
      </w:r>
      <w:r w:rsidR="00C34A4B" w:rsidRPr="0076718B">
        <w:rPr>
          <w:rFonts w:ascii="Arial" w:hAnsi="Arial" w:cs="Arial"/>
          <w:color w:val="auto"/>
          <w:spacing w:val="1"/>
        </w:rPr>
        <w:t>.</w:t>
      </w:r>
    </w:p>
    <w:p w:rsidR="001C0F29" w:rsidRPr="0076718B" w:rsidRDefault="001C0F29" w:rsidP="001C0F29">
      <w:pPr>
        <w:pStyle w:val="Default"/>
        <w:spacing w:line="360" w:lineRule="auto"/>
        <w:rPr>
          <w:rFonts w:ascii="Arial" w:hAnsi="Arial" w:cs="Arial"/>
          <w:color w:val="auto"/>
        </w:rPr>
      </w:pPr>
    </w:p>
    <w:p w:rsidR="00814A43" w:rsidRPr="0076718B" w:rsidRDefault="002D3A3D" w:rsidP="00163386">
      <w:pPr>
        <w:pStyle w:val="Default"/>
        <w:spacing w:line="360" w:lineRule="auto"/>
        <w:contextualSpacing/>
        <w:rPr>
          <w:rFonts w:ascii="Arial" w:hAnsi="Arial" w:cs="Arial"/>
          <w:color w:val="auto"/>
        </w:rPr>
      </w:pPr>
      <w:r w:rsidRPr="0076718B">
        <w:rPr>
          <w:rFonts w:ascii="Arial" w:hAnsi="Arial" w:cs="Arial"/>
          <w:color w:val="auto"/>
        </w:rPr>
        <w:t>Upon the effective date</w:t>
      </w:r>
      <w:r w:rsidR="00F1568C" w:rsidRPr="0076718B">
        <w:rPr>
          <w:rFonts w:ascii="Arial" w:hAnsi="Arial" w:cs="Arial"/>
          <w:color w:val="auto"/>
        </w:rPr>
        <w:t xml:space="preserve"> of this Policy, all institutions shall immediately </w:t>
      </w:r>
      <w:r w:rsidR="00812F19" w:rsidRPr="0076718B">
        <w:rPr>
          <w:rFonts w:ascii="Arial" w:hAnsi="Arial" w:cs="Arial"/>
          <w:color w:val="auto"/>
        </w:rPr>
        <w:t xml:space="preserve">begin complying with </w:t>
      </w:r>
      <w:r w:rsidR="00F1568C" w:rsidRPr="0076718B">
        <w:rPr>
          <w:rFonts w:ascii="Arial" w:hAnsi="Arial" w:cs="Arial"/>
          <w:color w:val="auto"/>
        </w:rPr>
        <w:t>this Policy as well as the institutional policy</w:t>
      </w:r>
      <w:r w:rsidR="001C0F29" w:rsidRPr="0076718B">
        <w:rPr>
          <w:rFonts w:ascii="Arial" w:hAnsi="Arial" w:cs="Arial"/>
          <w:color w:val="auto"/>
        </w:rPr>
        <w:t xml:space="preserve">, once adopted, </w:t>
      </w:r>
      <w:r w:rsidR="00325859" w:rsidRPr="0076718B">
        <w:rPr>
          <w:rFonts w:ascii="Arial" w:hAnsi="Arial" w:cs="Arial"/>
          <w:color w:val="auto"/>
        </w:rPr>
        <w:t xml:space="preserve">under the supervision and control of </w:t>
      </w:r>
      <w:r w:rsidR="00F1568C" w:rsidRPr="0076718B">
        <w:rPr>
          <w:rFonts w:ascii="Arial" w:hAnsi="Arial" w:cs="Arial"/>
          <w:color w:val="auto"/>
        </w:rPr>
        <w:t>their management board</w:t>
      </w:r>
      <w:r w:rsidR="00812F19" w:rsidRPr="0076718B">
        <w:rPr>
          <w:rFonts w:ascii="Arial" w:hAnsi="Arial" w:cs="Arial"/>
          <w:color w:val="auto"/>
        </w:rPr>
        <w:t xml:space="preserve">. </w:t>
      </w:r>
      <w:r w:rsidR="00325859" w:rsidRPr="0076718B">
        <w:rPr>
          <w:rFonts w:ascii="Arial" w:hAnsi="Arial" w:cs="Arial"/>
          <w:color w:val="auto"/>
        </w:rPr>
        <w:t xml:space="preserve">Each </w:t>
      </w:r>
      <w:r w:rsidR="00812F19" w:rsidRPr="0076718B">
        <w:rPr>
          <w:rFonts w:ascii="Arial" w:hAnsi="Arial" w:cs="Arial"/>
          <w:color w:val="auto"/>
        </w:rPr>
        <w:t>institution shall maintain the institutional policy</w:t>
      </w:r>
      <w:r w:rsidR="00F1568C" w:rsidRPr="0076718B">
        <w:rPr>
          <w:rFonts w:ascii="Arial" w:hAnsi="Arial" w:cs="Arial"/>
          <w:color w:val="auto"/>
        </w:rPr>
        <w:t xml:space="preserve"> at all times in an easily access</w:t>
      </w:r>
      <w:r w:rsidR="00325859" w:rsidRPr="0076718B">
        <w:rPr>
          <w:rFonts w:ascii="Arial" w:hAnsi="Arial" w:cs="Arial"/>
          <w:color w:val="auto"/>
        </w:rPr>
        <w:t>ible manner on it</w:t>
      </w:r>
      <w:r w:rsidR="00321D52" w:rsidRPr="0076718B">
        <w:rPr>
          <w:rFonts w:ascii="Arial" w:hAnsi="Arial" w:cs="Arial"/>
          <w:color w:val="auto"/>
        </w:rPr>
        <w:t>s website.  T</w:t>
      </w:r>
      <w:r w:rsidR="00F1568C" w:rsidRPr="0076718B">
        <w:rPr>
          <w:rFonts w:ascii="Arial" w:hAnsi="Arial" w:cs="Arial"/>
          <w:color w:val="auto"/>
        </w:rPr>
        <w:t xml:space="preserve">he institutional policy shall thereafter be annually provided to all Title IX Coordinators, responsible employees, campus law enforcement officers and security personnel.  Further, the institutional policy shall be presented at student orientation and at student awareness and prevention trainings, and made broadly available at each campus. </w:t>
      </w:r>
      <w:r w:rsidR="002940E2" w:rsidRPr="0076718B">
        <w:rPr>
          <w:rFonts w:ascii="Arial" w:hAnsi="Arial" w:cs="Arial"/>
          <w:color w:val="auto"/>
        </w:rPr>
        <w:t xml:space="preserve">Each management board shall ensure that its member institutions apply and implement the institutional policy in accordance with all federal and state laws and regulations.  </w:t>
      </w:r>
    </w:p>
    <w:p w:rsidR="00163386" w:rsidRPr="0076718B" w:rsidRDefault="00163386" w:rsidP="00163386">
      <w:pPr>
        <w:pStyle w:val="Default"/>
        <w:spacing w:line="360" w:lineRule="auto"/>
        <w:contextualSpacing/>
        <w:rPr>
          <w:rFonts w:ascii="Arial" w:hAnsi="Arial" w:cs="Arial"/>
          <w:color w:val="auto"/>
        </w:rPr>
      </w:pPr>
    </w:p>
    <w:p w:rsidR="00163386" w:rsidRPr="0076718B" w:rsidRDefault="00163386" w:rsidP="00163386">
      <w:pPr>
        <w:pStyle w:val="Default"/>
        <w:spacing w:line="360" w:lineRule="auto"/>
        <w:contextualSpacing/>
        <w:rPr>
          <w:rFonts w:ascii="Arial" w:hAnsi="Arial" w:cs="Arial"/>
          <w:color w:val="auto"/>
        </w:rPr>
      </w:pPr>
    </w:p>
    <w:p w:rsidR="00163386" w:rsidRPr="0076718B" w:rsidRDefault="00163386" w:rsidP="00163386">
      <w:pPr>
        <w:pStyle w:val="Default"/>
        <w:spacing w:line="360" w:lineRule="auto"/>
        <w:contextualSpacing/>
        <w:rPr>
          <w:rFonts w:ascii="Arial" w:hAnsi="Arial" w:cs="Arial"/>
          <w:color w:val="auto"/>
        </w:rPr>
      </w:pPr>
    </w:p>
    <w:p w:rsidR="0076718B" w:rsidRPr="0076718B" w:rsidRDefault="0076718B" w:rsidP="00163386">
      <w:pPr>
        <w:pStyle w:val="Default"/>
        <w:spacing w:line="360" w:lineRule="auto"/>
        <w:contextualSpacing/>
        <w:rPr>
          <w:rFonts w:ascii="Arial" w:hAnsi="Arial" w:cs="Arial"/>
          <w:color w:val="auto"/>
        </w:rPr>
      </w:pPr>
    </w:p>
    <w:p w:rsidR="0076718B" w:rsidRPr="0076718B" w:rsidRDefault="0076718B" w:rsidP="00163386">
      <w:pPr>
        <w:pStyle w:val="Default"/>
        <w:spacing w:line="360" w:lineRule="auto"/>
        <w:contextualSpacing/>
        <w:rPr>
          <w:rFonts w:ascii="Arial" w:hAnsi="Arial" w:cs="Arial"/>
          <w:color w:val="auto"/>
        </w:rPr>
      </w:pPr>
    </w:p>
    <w:p w:rsidR="0076718B" w:rsidRPr="0076718B" w:rsidRDefault="0076718B" w:rsidP="00163386">
      <w:pPr>
        <w:pStyle w:val="Default"/>
        <w:spacing w:line="360" w:lineRule="auto"/>
        <w:contextualSpacing/>
        <w:rPr>
          <w:rFonts w:ascii="Arial" w:hAnsi="Arial" w:cs="Arial"/>
          <w:color w:val="auto"/>
        </w:rPr>
      </w:pPr>
    </w:p>
    <w:p w:rsidR="00163386" w:rsidRPr="0076718B" w:rsidRDefault="00163386" w:rsidP="00163386">
      <w:pPr>
        <w:pStyle w:val="Default"/>
        <w:spacing w:line="360" w:lineRule="auto"/>
        <w:contextualSpacing/>
        <w:rPr>
          <w:rFonts w:ascii="Arial" w:hAnsi="Arial" w:cs="Arial"/>
          <w:color w:val="auto"/>
        </w:rPr>
      </w:pPr>
    </w:p>
    <w:p w:rsidR="00814A43" w:rsidRPr="0076718B" w:rsidRDefault="004B3380" w:rsidP="004B3380">
      <w:pPr>
        <w:pStyle w:val="Default"/>
        <w:numPr>
          <w:ilvl w:val="0"/>
          <w:numId w:val="27"/>
        </w:numPr>
        <w:spacing w:line="360" w:lineRule="auto"/>
        <w:contextualSpacing/>
        <w:rPr>
          <w:rFonts w:ascii="Arial" w:eastAsia="Arial" w:hAnsi="Arial" w:cs="Arial"/>
          <w:b/>
          <w:color w:val="auto"/>
          <w:spacing w:val="-1"/>
          <w:u w:val="single"/>
        </w:rPr>
      </w:pPr>
      <w:r w:rsidRPr="0076718B">
        <w:rPr>
          <w:rFonts w:ascii="Arial" w:eastAsia="Arial" w:hAnsi="Arial" w:cs="Arial"/>
          <w:b/>
          <w:color w:val="auto"/>
          <w:spacing w:val="-1"/>
          <w:u w:val="single"/>
        </w:rPr>
        <w:lastRenderedPageBreak/>
        <w:t>DEFINITIONS</w:t>
      </w:r>
    </w:p>
    <w:p w:rsidR="004B3380" w:rsidRPr="0076718B" w:rsidRDefault="004B3380" w:rsidP="004B3380">
      <w:pPr>
        <w:pStyle w:val="Default"/>
        <w:spacing w:line="360" w:lineRule="auto"/>
        <w:contextualSpacing/>
        <w:rPr>
          <w:rFonts w:ascii="Arial" w:eastAsia="Arial" w:hAnsi="Arial" w:cs="Arial"/>
          <w:b/>
          <w:color w:val="auto"/>
          <w:spacing w:val="-1"/>
          <w:u w:val="single"/>
        </w:rPr>
      </w:pPr>
    </w:p>
    <w:p w:rsidR="00E500FD" w:rsidRPr="0076718B" w:rsidRDefault="00016913" w:rsidP="00E500FD">
      <w:pPr>
        <w:pStyle w:val="Default"/>
        <w:spacing w:line="360" w:lineRule="auto"/>
        <w:contextualSpacing/>
        <w:jc w:val="both"/>
        <w:rPr>
          <w:rFonts w:ascii="Arial" w:eastAsia="Arial" w:hAnsi="Arial" w:cs="Arial"/>
          <w:color w:val="auto"/>
          <w:spacing w:val="-1"/>
          <w:u w:val="single"/>
        </w:rPr>
      </w:pPr>
      <w:r w:rsidRPr="0076718B">
        <w:rPr>
          <w:rFonts w:ascii="Arial" w:hAnsi="Arial"/>
          <w:b/>
          <w:color w:val="auto"/>
        </w:rPr>
        <w:t>Sexual Misconduct</w:t>
      </w:r>
      <w:r w:rsidR="00E500FD" w:rsidRPr="0076718B">
        <w:rPr>
          <w:rFonts w:ascii="Arial" w:hAnsi="Arial"/>
          <w:color w:val="auto"/>
        </w:rPr>
        <w:t xml:space="preserve"> is a sexual act or contact of a sexual nature that occurs, regardless of personal relationship, without the consent of the other person(s), or that occurs when the person(s) is unable to give consent or whose consent is coerced or obtained in a fraudulent manner.  For the purpose of this Policy, </w:t>
      </w:r>
      <w:r w:rsidRPr="0076718B">
        <w:rPr>
          <w:rFonts w:ascii="Arial" w:hAnsi="Arial"/>
          <w:color w:val="auto"/>
        </w:rPr>
        <w:t>Sexual Misconduct</w:t>
      </w:r>
      <w:r w:rsidR="00E500FD" w:rsidRPr="0076718B">
        <w:rPr>
          <w:rFonts w:ascii="Arial" w:hAnsi="Arial"/>
          <w:color w:val="auto"/>
        </w:rPr>
        <w:t xml:space="preserve"> includes, but is not limited to, sexual assault, sexual abuse, violence of a sexual nature, sexual harassment, non-consensual sexual intercourse, sexual exploitation, video voyeurism, contact of a sexual nature with an object, or the obtaining, posting or disclosure of intimate descriptions, photos, or video</w:t>
      </w:r>
      <w:r w:rsidR="00405169" w:rsidRPr="0076718B">
        <w:rPr>
          <w:rFonts w:ascii="Arial" w:hAnsi="Arial"/>
          <w:color w:val="auto"/>
        </w:rPr>
        <w:t>s without the express consent o</w:t>
      </w:r>
      <w:r w:rsidR="006610BF" w:rsidRPr="0076718B">
        <w:rPr>
          <w:rFonts w:ascii="Arial" w:hAnsi="Arial"/>
          <w:color w:val="auto"/>
        </w:rPr>
        <w:t xml:space="preserve">f </w:t>
      </w:r>
      <w:r w:rsidR="00E500FD" w:rsidRPr="0076718B">
        <w:rPr>
          <w:rFonts w:ascii="Arial" w:hAnsi="Arial"/>
          <w:color w:val="auto"/>
        </w:rPr>
        <w:t xml:space="preserve">the persons depicted therein, as well as dating violence, domestic violence and stalking.  </w:t>
      </w:r>
    </w:p>
    <w:p w:rsidR="00E500FD" w:rsidRPr="0076718B" w:rsidRDefault="00E500FD" w:rsidP="00FB643F">
      <w:pPr>
        <w:pStyle w:val="Default"/>
        <w:spacing w:line="360" w:lineRule="auto"/>
        <w:contextualSpacing/>
        <w:jc w:val="both"/>
        <w:rPr>
          <w:rFonts w:ascii="Arial" w:hAnsi="Arial"/>
          <w:color w:val="auto"/>
        </w:rPr>
      </w:pPr>
    </w:p>
    <w:p w:rsidR="00FB643F" w:rsidRPr="0076718B" w:rsidRDefault="00FB643F" w:rsidP="00FB643F">
      <w:pPr>
        <w:pStyle w:val="Default"/>
        <w:spacing w:line="360" w:lineRule="auto"/>
        <w:contextualSpacing/>
        <w:jc w:val="both"/>
        <w:rPr>
          <w:rFonts w:ascii="Arial" w:hAnsi="Arial"/>
          <w:color w:val="auto"/>
        </w:rPr>
      </w:pPr>
      <w:r w:rsidRPr="0076718B">
        <w:rPr>
          <w:rFonts w:ascii="Arial" w:hAnsi="Arial"/>
          <w:color w:val="auto"/>
        </w:rPr>
        <w:t xml:space="preserve">Public universities in the state of Louisiana shall use the federal and state definitions of the following terms when making all decisions regarding </w:t>
      </w:r>
      <w:r w:rsidR="00016913" w:rsidRPr="0076718B">
        <w:rPr>
          <w:rFonts w:ascii="Arial" w:hAnsi="Arial"/>
          <w:color w:val="auto"/>
        </w:rPr>
        <w:t>Sexual Misconduct</w:t>
      </w:r>
      <w:r w:rsidRPr="0076718B">
        <w:rPr>
          <w:rFonts w:ascii="Arial" w:hAnsi="Arial"/>
          <w:color w:val="auto"/>
        </w:rPr>
        <w:t xml:space="preserve"> including publication of definitions, disciplinary decisions, Clery reporting decisions, campus climate decisions, and training and prevention decisions.</w:t>
      </w:r>
      <w:r w:rsidR="00E500FD" w:rsidRPr="0076718B">
        <w:rPr>
          <w:rFonts w:ascii="Arial" w:hAnsi="Arial"/>
          <w:color w:val="auto"/>
        </w:rPr>
        <w:t xml:space="preserve">  If there are any changes to state and federal law, definitions </w:t>
      </w:r>
      <w:r w:rsidR="00E500FD" w:rsidRPr="0076718B">
        <w:rPr>
          <w:rFonts w:ascii="Arial" w:eastAsia="Arial" w:hAnsi="Arial" w:cs="Arial"/>
          <w:iCs/>
          <w:color w:val="auto"/>
          <w:spacing w:val="-1"/>
        </w:rPr>
        <w:t>must be amended to reflect any changes to federal and state laws and regulations</w:t>
      </w:r>
      <w:r w:rsidR="0023059F" w:rsidRPr="0076718B">
        <w:rPr>
          <w:rFonts w:ascii="Arial" w:eastAsia="Arial" w:hAnsi="Arial" w:cs="Arial"/>
          <w:iCs/>
          <w:color w:val="auto"/>
          <w:spacing w:val="-1"/>
        </w:rPr>
        <w:t>.</w:t>
      </w:r>
    </w:p>
    <w:p w:rsidR="000D0BDB" w:rsidRPr="0076718B" w:rsidRDefault="000D0BDB" w:rsidP="000D0BDB">
      <w:pPr>
        <w:pStyle w:val="Default"/>
        <w:spacing w:line="360" w:lineRule="auto"/>
        <w:contextualSpacing/>
        <w:rPr>
          <w:rFonts w:ascii="Arial" w:eastAsia="Arial" w:hAnsi="Arial" w:cs="Arial"/>
          <w:color w:val="auto"/>
          <w:spacing w:val="-1"/>
          <w:u w:val="single"/>
        </w:rPr>
      </w:pPr>
    </w:p>
    <w:p w:rsidR="00FB643F" w:rsidRPr="0076718B" w:rsidRDefault="00FB643F" w:rsidP="00FB643F">
      <w:pPr>
        <w:pStyle w:val="Default"/>
        <w:numPr>
          <w:ilvl w:val="1"/>
          <w:numId w:val="31"/>
        </w:numPr>
        <w:spacing w:line="360" w:lineRule="auto"/>
        <w:ind w:left="1080"/>
        <w:contextualSpacing/>
        <w:jc w:val="both"/>
        <w:rPr>
          <w:rFonts w:ascii="Arial" w:eastAsia="Arial" w:hAnsi="Arial" w:cs="Arial"/>
          <w:color w:val="auto"/>
          <w:spacing w:val="-1"/>
          <w:u w:val="single"/>
        </w:rPr>
      </w:pPr>
      <w:r w:rsidRPr="0076718B">
        <w:rPr>
          <w:rFonts w:ascii="Arial" w:hAnsi="Arial" w:cs="Arial"/>
          <w:b/>
          <w:color w:val="auto"/>
          <w:u w:val="single"/>
        </w:rPr>
        <w:t>Sexual Assault as defined by the Clery Act:</w:t>
      </w:r>
      <w:r w:rsidRPr="0076718B">
        <w:rPr>
          <w:rFonts w:ascii="Arial" w:hAnsi="Arial" w:cs="Arial"/>
          <w:b/>
          <w:color w:val="auto"/>
        </w:rPr>
        <w:t xml:space="preserve"> </w:t>
      </w:r>
      <w:r w:rsidRPr="0076718B">
        <w:rPr>
          <w:rFonts w:ascii="Arial" w:hAnsi="Arial" w:cs="Arial"/>
          <w:color w:val="auto"/>
        </w:rPr>
        <w:t>an offense that meets the definition of rape, fondling, incest, or statutory rape as used in the FBI’s UCR program</w:t>
      </w:r>
      <w:r w:rsidR="0023059F" w:rsidRPr="0076718B">
        <w:rPr>
          <w:rFonts w:ascii="Arial" w:hAnsi="Arial" w:cs="Arial"/>
          <w:color w:val="auto"/>
        </w:rPr>
        <w:t>.</w:t>
      </w:r>
      <w:r w:rsidRPr="0076718B">
        <w:rPr>
          <w:rFonts w:ascii="Arial" w:hAnsi="Arial" w:cs="Arial"/>
          <w:color w:val="auto"/>
        </w:rPr>
        <w:t xml:space="preserve"> </w:t>
      </w:r>
    </w:p>
    <w:p w:rsidR="00FB643F" w:rsidRPr="0076718B" w:rsidRDefault="00FB643F" w:rsidP="00FB643F">
      <w:pPr>
        <w:pStyle w:val="Default"/>
        <w:numPr>
          <w:ilvl w:val="1"/>
          <w:numId w:val="31"/>
        </w:numPr>
        <w:spacing w:line="360" w:lineRule="auto"/>
        <w:ind w:left="1080"/>
        <w:contextualSpacing/>
        <w:jc w:val="both"/>
        <w:rPr>
          <w:rFonts w:ascii="Arial" w:eastAsia="Arial" w:hAnsi="Arial" w:cs="Arial"/>
          <w:color w:val="auto"/>
          <w:spacing w:val="-1"/>
          <w:u w:val="single"/>
        </w:rPr>
      </w:pPr>
      <w:r w:rsidRPr="0076718B">
        <w:rPr>
          <w:rFonts w:ascii="Arial" w:hAnsi="Arial"/>
          <w:b/>
          <w:color w:val="auto"/>
          <w:u w:val="single"/>
        </w:rPr>
        <w:t>Sexual Assault as defined by Louisiana State Law:</w:t>
      </w:r>
    </w:p>
    <w:p w:rsidR="00FB643F" w:rsidRPr="0076718B" w:rsidRDefault="00FB643F" w:rsidP="00FB643F">
      <w:pPr>
        <w:pStyle w:val="Default"/>
        <w:spacing w:line="360" w:lineRule="auto"/>
        <w:ind w:left="1800"/>
        <w:contextualSpacing/>
        <w:rPr>
          <w:rFonts w:ascii="Arial" w:eastAsia="Arial" w:hAnsi="Arial" w:cs="Arial"/>
          <w:color w:val="auto"/>
          <w:spacing w:val="-1"/>
          <w:u w:val="single"/>
        </w:rPr>
      </w:pPr>
      <w:r w:rsidRPr="0076718B">
        <w:rPr>
          <w:rFonts w:ascii="Arial" w:hAnsi="Arial"/>
          <w:b/>
          <w:color w:val="auto"/>
          <w:u w:val="single"/>
        </w:rPr>
        <w:t>Non</w:t>
      </w:r>
      <w:r w:rsidRPr="0076718B">
        <w:rPr>
          <w:rFonts w:ascii="Arial" w:hAnsi="Arial"/>
          <w:color w:val="auto"/>
          <w:u w:val="single"/>
        </w:rPr>
        <w:t>-</w:t>
      </w:r>
      <w:r w:rsidRPr="0076718B">
        <w:rPr>
          <w:rFonts w:ascii="Arial" w:hAnsi="Arial"/>
          <w:b/>
          <w:color w:val="auto"/>
          <w:u w:val="single"/>
        </w:rPr>
        <w:t>Consensual Sexual Intercourse</w:t>
      </w:r>
      <w:r w:rsidRPr="0076718B">
        <w:rPr>
          <w:rFonts w:ascii="Arial" w:hAnsi="Arial"/>
          <w:b/>
          <w:color w:val="auto"/>
        </w:rPr>
        <w:t xml:space="preserve">: </w:t>
      </w:r>
      <w:r w:rsidRPr="0076718B">
        <w:rPr>
          <w:rFonts w:ascii="Arial" w:hAnsi="Arial"/>
          <w:color w:val="auto"/>
        </w:rPr>
        <w:t>Having or attempting to have sexual intercourse, cunnilingus, or fellatio without Consent. Sexual intercourse is defined as anal or vaginal penetration by a penis, tongue, finger, or inanimate object.</w:t>
      </w:r>
    </w:p>
    <w:p w:rsidR="00FB643F" w:rsidRPr="0076718B" w:rsidRDefault="00FB643F" w:rsidP="00FB643F">
      <w:pPr>
        <w:pStyle w:val="Default"/>
        <w:spacing w:line="360" w:lineRule="auto"/>
        <w:ind w:left="1800"/>
        <w:contextualSpacing/>
        <w:rPr>
          <w:rFonts w:ascii="Arial" w:eastAsia="Arial" w:hAnsi="Arial" w:cs="Arial"/>
          <w:color w:val="auto"/>
          <w:spacing w:val="-1"/>
          <w:u w:val="single"/>
        </w:rPr>
      </w:pPr>
      <w:r w:rsidRPr="0076718B">
        <w:rPr>
          <w:rFonts w:ascii="Arial" w:hAnsi="Arial"/>
          <w:b/>
          <w:color w:val="auto"/>
          <w:u w:val="single"/>
        </w:rPr>
        <w:t>Non-Consensual Sexual Contact</w:t>
      </w:r>
      <w:r w:rsidRPr="0076718B">
        <w:rPr>
          <w:rFonts w:ascii="Arial" w:hAnsi="Arial"/>
          <w:color w:val="auto"/>
        </w:rPr>
        <w:t>: Any intentional sexual touching, or attempted sexual touching, without Consent.</w:t>
      </w:r>
    </w:p>
    <w:p w:rsidR="00FB643F" w:rsidRPr="0076718B" w:rsidRDefault="00FB643F" w:rsidP="00FB643F">
      <w:pPr>
        <w:pStyle w:val="Default"/>
        <w:spacing w:line="360" w:lineRule="auto"/>
        <w:contextualSpacing/>
        <w:rPr>
          <w:rFonts w:ascii="Arial" w:hAnsi="Arial"/>
          <w:b/>
          <w:color w:val="auto"/>
          <w:u w:val="single"/>
        </w:rPr>
      </w:pPr>
    </w:p>
    <w:p w:rsidR="00E3591E" w:rsidRPr="0076718B" w:rsidRDefault="00E3591E" w:rsidP="00E3591E">
      <w:pPr>
        <w:pStyle w:val="Default"/>
        <w:spacing w:line="360" w:lineRule="auto"/>
        <w:ind w:left="1440"/>
        <w:contextualSpacing/>
        <w:jc w:val="both"/>
        <w:rPr>
          <w:rFonts w:ascii="Arial" w:eastAsia="Arial" w:hAnsi="Arial" w:cs="Arial"/>
          <w:color w:val="auto"/>
          <w:spacing w:val="-1"/>
          <w:u w:val="single"/>
        </w:rPr>
      </w:pPr>
    </w:p>
    <w:p w:rsidR="00E3591E" w:rsidRPr="0076718B" w:rsidRDefault="00E3591E" w:rsidP="00FB643F">
      <w:pPr>
        <w:pStyle w:val="Default"/>
        <w:numPr>
          <w:ilvl w:val="1"/>
          <w:numId w:val="31"/>
        </w:numPr>
        <w:spacing w:line="360" w:lineRule="auto"/>
        <w:contextualSpacing/>
        <w:jc w:val="both"/>
        <w:rPr>
          <w:rFonts w:ascii="Arial" w:hAnsi="Arial"/>
          <w:color w:val="auto"/>
        </w:rPr>
      </w:pPr>
      <w:r w:rsidRPr="0076718B">
        <w:rPr>
          <w:rFonts w:ascii="Arial" w:hAnsi="Arial"/>
          <w:b/>
          <w:color w:val="auto"/>
          <w:u w:val="single"/>
        </w:rPr>
        <w:lastRenderedPageBreak/>
        <w:t>Sexual Oriented Criminal Offense</w:t>
      </w:r>
      <w:r w:rsidRPr="0076718B">
        <w:rPr>
          <w:rFonts w:ascii="Arial" w:hAnsi="Arial"/>
          <w:color w:val="auto"/>
        </w:rPr>
        <w:t xml:space="preserve">: Any sexual assault offense as defined in La. R.S. 44:51 and any sexual abuse offense as defined in R.S. 14:403. </w:t>
      </w:r>
    </w:p>
    <w:p w:rsidR="00E3591E" w:rsidRPr="0076718B" w:rsidRDefault="00E3591E" w:rsidP="00E3591E">
      <w:pPr>
        <w:pStyle w:val="Default"/>
        <w:spacing w:line="360" w:lineRule="auto"/>
        <w:ind w:left="1440"/>
        <w:contextualSpacing/>
        <w:jc w:val="both"/>
        <w:rPr>
          <w:rFonts w:ascii="Arial" w:hAnsi="Arial"/>
          <w:color w:val="auto"/>
        </w:rPr>
      </w:pPr>
    </w:p>
    <w:p w:rsidR="00FB643F" w:rsidRPr="0076718B" w:rsidRDefault="00FB643F" w:rsidP="00FB643F">
      <w:pPr>
        <w:pStyle w:val="Default"/>
        <w:numPr>
          <w:ilvl w:val="1"/>
          <w:numId w:val="31"/>
        </w:numPr>
        <w:spacing w:line="360" w:lineRule="auto"/>
        <w:contextualSpacing/>
        <w:jc w:val="both"/>
        <w:rPr>
          <w:rFonts w:ascii="Arial" w:eastAsia="Arial" w:hAnsi="Arial" w:cs="Arial"/>
          <w:color w:val="auto"/>
          <w:spacing w:val="-1"/>
          <w:u w:val="single"/>
        </w:rPr>
      </w:pPr>
      <w:r w:rsidRPr="0076718B">
        <w:rPr>
          <w:rFonts w:ascii="Arial" w:hAnsi="Arial"/>
          <w:b/>
          <w:color w:val="auto"/>
          <w:u w:val="single"/>
        </w:rPr>
        <w:t>Sexual Exploitation</w:t>
      </w:r>
      <w:r w:rsidRPr="0076718B">
        <w:rPr>
          <w:rFonts w:ascii="Arial" w:hAnsi="Arial"/>
          <w:color w:val="auto"/>
        </w:rPr>
        <w:t>: An act attempted or committed by a person for sexual gratification, financial gain, or other advancement through the abuse or exploitation of another person’s sexuality. Examples of sexual exploitation include, but are not limited to, non-consensual observation of individuals who are undressed or engaging in sexual acts, non-consensual audio- or videotaping of sexual activity, prostituting another person, allowing others to observe a personal consensual sexual act without the knowledge or consent of all involved parties, and knowingly exposing an individual to a sexually transmitted infection without that individual’s knowledge.</w:t>
      </w:r>
    </w:p>
    <w:p w:rsidR="00FB643F" w:rsidRPr="0076718B" w:rsidRDefault="00FB643F" w:rsidP="00FB643F">
      <w:pPr>
        <w:pStyle w:val="Default"/>
        <w:spacing w:line="360" w:lineRule="auto"/>
        <w:ind w:left="1440"/>
        <w:contextualSpacing/>
        <w:jc w:val="both"/>
        <w:rPr>
          <w:rFonts w:ascii="Arial" w:eastAsia="Arial" w:hAnsi="Arial" w:cs="Arial"/>
          <w:color w:val="auto"/>
          <w:spacing w:val="-1"/>
          <w:u w:val="single"/>
        </w:rPr>
      </w:pPr>
    </w:p>
    <w:p w:rsidR="00FB643F" w:rsidRPr="0076718B" w:rsidRDefault="00FB643F" w:rsidP="00FB643F">
      <w:pPr>
        <w:pStyle w:val="Default"/>
        <w:numPr>
          <w:ilvl w:val="1"/>
          <w:numId w:val="31"/>
        </w:numPr>
        <w:spacing w:line="360" w:lineRule="auto"/>
        <w:contextualSpacing/>
        <w:jc w:val="both"/>
        <w:rPr>
          <w:rFonts w:ascii="Arial" w:eastAsia="Arial" w:hAnsi="Arial" w:cs="Arial"/>
          <w:color w:val="auto"/>
          <w:spacing w:val="-1"/>
          <w:u w:val="single"/>
        </w:rPr>
      </w:pPr>
      <w:r w:rsidRPr="0076718B">
        <w:rPr>
          <w:rFonts w:ascii="Arial" w:hAnsi="Arial"/>
          <w:b/>
          <w:color w:val="auto"/>
          <w:u w:val="single"/>
        </w:rPr>
        <w:t>Stalking as defined by Clery Act</w:t>
      </w:r>
      <w:r w:rsidRPr="0076718B">
        <w:rPr>
          <w:rFonts w:ascii="Arial" w:hAnsi="Arial"/>
          <w:color w:val="auto"/>
        </w:rPr>
        <w:t xml:space="preserve">: </w:t>
      </w:r>
      <w:r w:rsidR="009B6961">
        <w:rPr>
          <w:rFonts w:ascii="Arial" w:hAnsi="Arial"/>
          <w:color w:val="auto"/>
        </w:rPr>
        <w:t xml:space="preserve">(1) </w:t>
      </w:r>
      <w:r w:rsidRPr="0076718B">
        <w:rPr>
          <w:rFonts w:ascii="Arial" w:hAnsi="Arial"/>
          <w:bCs/>
          <w:color w:val="auto"/>
        </w:rPr>
        <w:t xml:space="preserve">Intentional and repeated </w:t>
      </w:r>
      <w:r w:rsidRPr="0076718B">
        <w:rPr>
          <w:rFonts w:ascii="Arial" w:hAnsi="Arial"/>
          <w:color w:val="auto"/>
        </w:rPr>
        <w:t xml:space="preserve">following </w:t>
      </w:r>
      <w:r w:rsidRPr="0076718B">
        <w:rPr>
          <w:rFonts w:ascii="Arial" w:hAnsi="Arial"/>
          <w:bCs/>
          <w:color w:val="auto"/>
        </w:rPr>
        <w:t xml:space="preserve">OR </w:t>
      </w:r>
      <w:r w:rsidRPr="0076718B">
        <w:rPr>
          <w:rFonts w:ascii="Arial" w:hAnsi="Arial"/>
          <w:color w:val="auto"/>
        </w:rPr>
        <w:t xml:space="preserve">harassing that would cause a reasonable person to feel alarmed </w:t>
      </w:r>
      <w:r w:rsidRPr="0076718B">
        <w:rPr>
          <w:rFonts w:ascii="Arial" w:hAnsi="Arial"/>
          <w:bCs/>
          <w:color w:val="auto"/>
        </w:rPr>
        <w:t xml:space="preserve">OR </w:t>
      </w:r>
      <w:r w:rsidRPr="0076718B">
        <w:rPr>
          <w:rFonts w:ascii="Arial" w:hAnsi="Arial"/>
          <w:color w:val="auto"/>
        </w:rPr>
        <w:t>that would cause a reasonable person to suffer emotional distress</w:t>
      </w:r>
      <w:r w:rsidR="0023059F" w:rsidRPr="0076718B">
        <w:rPr>
          <w:rFonts w:ascii="Arial" w:hAnsi="Arial"/>
          <w:color w:val="auto"/>
        </w:rPr>
        <w:t>;</w:t>
      </w:r>
      <w:r w:rsidRPr="0076718B">
        <w:rPr>
          <w:rFonts w:ascii="Arial" w:hAnsi="Arial"/>
          <w:color w:val="auto"/>
        </w:rPr>
        <w:t xml:space="preserve"> </w:t>
      </w:r>
      <w:r w:rsidRPr="009B6961">
        <w:rPr>
          <w:rFonts w:ascii="Arial" w:hAnsi="Arial"/>
          <w:bCs/>
          <w:color w:val="auto"/>
        </w:rPr>
        <w:t>OR</w:t>
      </w:r>
      <w:r w:rsidR="0076718B" w:rsidRPr="009B6961">
        <w:rPr>
          <w:rFonts w:ascii="Arial" w:hAnsi="Arial"/>
          <w:color w:val="auto"/>
        </w:rPr>
        <w:t xml:space="preserve"> </w:t>
      </w:r>
      <w:r w:rsidR="009B6961" w:rsidRPr="009B6961">
        <w:rPr>
          <w:rFonts w:ascii="Arial" w:hAnsi="Arial"/>
          <w:color w:val="auto"/>
        </w:rPr>
        <w:t xml:space="preserve">(2) </w:t>
      </w:r>
      <w:r w:rsidRPr="0076718B">
        <w:rPr>
          <w:rFonts w:ascii="Arial" w:hAnsi="Arial"/>
          <w:bCs/>
          <w:color w:val="auto"/>
        </w:rPr>
        <w:t>Intentional and repeated</w:t>
      </w:r>
      <w:r w:rsidRPr="0076718B">
        <w:rPr>
          <w:rFonts w:ascii="Arial" w:hAnsi="Arial"/>
          <w:b/>
          <w:bCs/>
          <w:color w:val="auto"/>
        </w:rPr>
        <w:t xml:space="preserve"> </w:t>
      </w:r>
      <w:r w:rsidRPr="0076718B">
        <w:rPr>
          <w:rFonts w:ascii="Arial" w:hAnsi="Arial"/>
          <w:color w:val="auto"/>
        </w:rPr>
        <w:t xml:space="preserve">uninvited presence at another person’s: home, work place, school, or any other place which would cause a reasonable person to be alarmed </w:t>
      </w:r>
      <w:r w:rsidRPr="0076718B">
        <w:rPr>
          <w:rFonts w:ascii="Arial" w:hAnsi="Arial"/>
          <w:bCs/>
          <w:color w:val="auto"/>
        </w:rPr>
        <w:t xml:space="preserve">OR </w:t>
      </w:r>
      <w:r w:rsidRPr="0076718B">
        <w:rPr>
          <w:rFonts w:ascii="Arial" w:hAnsi="Arial"/>
          <w:color w:val="auto"/>
        </w:rPr>
        <w:t xml:space="preserve">would cause a reasonable person to suffer emotional distress as a result of verbal or behaviorally implied threats of death, bodily injury, sexual assault, kidnapping or any other statutory criminal act to the victim </w:t>
      </w:r>
      <w:r w:rsidRPr="0076718B">
        <w:rPr>
          <w:rFonts w:ascii="Arial" w:hAnsi="Arial"/>
          <w:bCs/>
          <w:color w:val="auto"/>
        </w:rPr>
        <w:t>OR a</w:t>
      </w:r>
      <w:r w:rsidRPr="0076718B">
        <w:rPr>
          <w:rFonts w:ascii="Arial" w:hAnsi="Arial"/>
          <w:color w:val="auto"/>
        </w:rPr>
        <w:t xml:space="preserve">ny member of the victim’s family </w:t>
      </w:r>
      <w:r w:rsidRPr="0076718B">
        <w:rPr>
          <w:rFonts w:ascii="Arial" w:hAnsi="Arial"/>
          <w:bCs/>
          <w:color w:val="auto"/>
        </w:rPr>
        <w:t>OR a</w:t>
      </w:r>
      <w:r w:rsidRPr="0076718B">
        <w:rPr>
          <w:rFonts w:ascii="Arial" w:hAnsi="Arial"/>
          <w:color w:val="auto"/>
        </w:rPr>
        <w:t>ny person with whom the victim is acquainted</w:t>
      </w:r>
      <w:r w:rsidR="004E1B8B">
        <w:rPr>
          <w:rFonts w:ascii="Arial" w:hAnsi="Arial"/>
          <w:color w:val="auto"/>
        </w:rPr>
        <w:t>.</w:t>
      </w:r>
      <w:r w:rsidRPr="0076718B">
        <w:rPr>
          <w:rFonts w:ascii="Arial" w:hAnsi="Arial"/>
          <w:color w:val="auto"/>
        </w:rPr>
        <w:t xml:space="preserve"> </w:t>
      </w:r>
      <w:r w:rsidRPr="0076718B">
        <w:rPr>
          <w:color w:val="auto"/>
        </w:rPr>
        <w:t xml:space="preserve"> </w:t>
      </w:r>
      <w:r w:rsidRPr="0076718B">
        <w:rPr>
          <w:rFonts w:ascii="Arial" w:hAnsi="Arial" w:cs="Arial"/>
          <w:color w:val="auto"/>
        </w:rPr>
        <w:t>34 CFR 668.46(a)(ii)</w:t>
      </w:r>
      <w:r w:rsidR="004E1B8B">
        <w:rPr>
          <w:rFonts w:ascii="Arial" w:hAnsi="Arial" w:cs="Arial"/>
          <w:color w:val="auto"/>
        </w:rPr>
        <w:t>.</w:t>
      </w:r>
    </w:p>
    <w:p w:rsidR="00FB643F" w:rsidRPr="0076718B" w:rsidRDefault="00FB643F" w:rsidP="00FB643F">
      <w:pPr>
        <w:pStyle w:val="ListParagraph"/>
        <w:rPr>
          <w:rFonts w:ascii="Arial" w:hAnsi="Arial" w:cs="Arial"/>
          <w:b/>
          <w:u w:val="single"/>
        </w:rPr>
      </w:pPr>
    </w:p>
    <w:p w:rsidR="00FB643F" w:rsidRPr="0076718B" w:rsidRDefault="00FB643F" w:rsidP="00FB643F">
      <w:pPr>
        <w:pStyle w:val="Default"/>
        <w:numPr>
          <w:ilvl w:val="1"/>
          <w:numId w:val="31"/>
        </w:numPr>
        <w:spacing w:line="360" w:lineRule="auto"/>
        <w:contextualSpacing/>
        <w:jc w:val="both"/>
        <w:rPr>
          <w:rFonts w:ascii="Arial" w:eastAsia="Arial" w:hAnsi="Arial" w:cs="Arial"/>
          <w:color w:val="auto"/>
          <w:spacing w:val="-1"/>
          <w:u w:val="single"/>
        </w:rPr>
      </w:pPr>
      <w:r w:rsidRPr="0076718B">
        <w:rPr>
          <w:rFonts w:ascii="Arial" w:hAnsi="Arial" w:cs="Arial"/>
          <w:b/>
          <w:color w:val="auto"/>
          <w:u w:val="single"/>
        </w:rPr>
        <w:t>Stalking as defined by Louisiana state law:</w:t>
      </w:r>
      <w:r w:rsidRPr="0076718B">
        <w:rPr>
          <w:rFonts w:ascii="Arial" w:hAnsi="Arial" w:cs="Arial"/>
          <w:color w:val="auto"/>
        </w:rPr>
        <w:t xml:space="preserve">  Stalking is the intentional and repeated following or harassing of another person that would cause a reasonable person to feel alarmed or to suffer emotional distress.  Stalking shall include but not be limited to the intentional and repeated uninvited presence of the perpetrator at another person's home, workplace, school, </w:t>
      </w:r>
      <w:r w:rsidRPr="0076718B">
        <w:rPr>
          <w:rFonts w:ascii="Arial" w:hAnsi="Arial" w:cs="Arial"/>
          <w:color w:val="auto"/>
        </w:rPr>
        <w:lastRenderedPageBreak/>
        <w:t xml:space="preserve">or any place which would cause a reasonable person to be alarmed, or to suffer emotional distress as a result of verbal or behaviorally implied threats of death, bodily injury, sexual assault, kidnaping, or any other statutory criminal act to himself or any member of his family or any person with whom he is acquainted. La. RS § 14:40.2(A)  "Harassing" means the repeated pattern of verbal communications or nonverbal behavior without invitation which includes but is not limited to making telephone calls, transmitting electronic mail, sending messages via a third party, or sending letters or pictures.  "Pattern of conduct" means a series of acts over a period of time, however short, evidencing an intent to inflict a continuity of emotional distress upon the person.  Constitutionally protected activity is not included within the meaning of pattern of conduct.  La. RS § 14:40.2(C) </w:t>
      </w:r>
    </w:p>
    <w:p w:rsidR="00FB643F" w:rsidRPr="0076718B" w:rsidRDefault="00FB643F" w:rsidP="00FB643F">
      <w:pPr>
        <w:pStyle w:val="Default"/>
        <w:spacing w:line="360" w:lineRule="auto"/>
        <w:ind w:left="1440"/>
        <w:contextualSpacing/>
        <w:jc w:val="both"/>
        <w:rPr>
          <w:rFonts w:ascii="Arial" w:eastAsia="Arial" w:hAnsi="Arial" w:cs="Arial"/>
          <w:color w:val="auto"/>
          <w:spacing w:val="-1"/>
          <w:u w:val="single"/>
        </w:rPr>
      </w:pPr>
    </w:p>
    <w:p w:rsidR="00FB643F" w:rsidRPr="0076718B" w:rsidRDefault="00FB643F" w:rsidP="00FB643F">
      <w:pPr>
        <w:pStyle w:val="Default"/>
        <w:numPr>
          <w:ilvl w:val="1"/>
          <w:numId w:val="31"/>
        </w:numPr>
        <w:spacing w:line="360" w:lineRule="auto"/>
        <w:contextualSpacing/>
        <w:jc w:val="both"/>
        <w:rPr>
          <w:rFonts w:ascii="Arial" w:hAnsi="Arial"/>
          <w:color w:val="auto"/>
        </w:rPr>
      </w:pPr>
      <w:r w:rsidRPr="0076718B">
        <w:rPr>
          <w:rFonts w:ascii="Arial" w:hAnsi="Arial"/>
          <w:b/>
          <w:color w:val="auto"/>
          <w:u w:val="single"/>
        </w:rPr>
        <w:t>Domestic Violence definition in Clery Act</w:t>
      </w:r>
      <w:r w:rsidRPr="0076718B">
        <w:rPr>
          <w:rFonts w:ascii="Arial" w:hAnsi="Arial"/>
          <w:color w:val="auto"/>
        </w:rPr>
        <w:t>: Violence, including but not limited to sexual or physical abuse or the threat of such abuse, committed by a current or former spouse or intimate partner or any other person from whom the Alleged Victim is protected under federal or Louisiana law.  Felony or misdemeanor crime of violence committed:</w:t>
      </w:r>
    </w:p>
    <w:p w:rsidR="00FB643F" w:rsidRPr="0076718B" w:rsidRDefault="00FB643F" w:rsidP="00FB643F">
      <w:pPr>
        <w:pStyle w:val="CommentText"/>
        <w:numPr>
          <w:ilvl w:val="0"/>
          <w:numId w:val="20"/>
        </w:numPr>
        <w:rPr>
          <w:rFonts w:ascii="Arial" w:hAnsi="Arial" w:cs="Arial"/>
          <w:sz w:val="24"/>
          <w:szCs w:val="24"/>
        </w:rPr>
      </w:pPr>
      <w:r w:rsidRPr="0076718B">
        <w:rPr>
          <w:rFonts w:ascii="Arial" w:hAnsi="Arial" w:cs="Arial"/>
          <w:sz w:val="24"/>
          <w:szCs w:val="24"/>
        </w:rPr>
        <w:t>By a current or former spouse or intimate partner of the victim;</w:t>
      </w:r>
    </w:p>
    <w:p w:rsidR="00FB643F" w:rsidRPr="0076718B" w:rsidRDefault="00FB643F" w:rsidP="00FB643F">
      <w:pPr>
        <w:pStyle w:val="CommentText"/>
        <w:numPr>
          <w:ilvl w:val="0"/>
          <w:numId w:val="20"/>
        </w:numPr>
        <w:rPr>
          <w:rFonts w:ascii="Arial" w:hAnsi="Arial" w:cs="Arial"/>
          <w:sz w:val="24"/>
          <w:szCs w:val="24"/>
        </w:rPr>
      </w:pPr>
      <w:r w:rsidRPr="0076718B">
        <w:rPr>
          <w:rFonts w:ascii="Arial" w:hAnsi="Arial" w:cs="Arial"/>
          <w:sz w:val="24"/>
          <w:szCs w:val="24"/>
        </w:rPr>
        <w:t>By a person with whom the victim shares a child in common;</w:t>
      </w:r>
    </w:p>
    <w:p w:rsidR="00FB643F" w:rsidRPr="0076718B" w:rsidRDefault="00FB643F" w:rsidP="00FB643F">
      <w:pPr>
        <w:pStyle w:val="CommentText"/>
        <w:numPr>
          <w:ilvl w:val="0"/>
          <w:numId w:val="20"/>
        </w:numPr>
        <w:rPr>
          <w:rFonts w:ascii="Arial" w:hAnsi="Arial" w:cs="Arial"/>
          <w:sz w:val="24"/>
          <w:szCs w:val="24"/>
        </w:rPr>
      </w:pPr>
      <w:r w:rsidRPr="0076718B">
        <w:rPr>
          <w:rFonts w:ascii="Arial" w:hAnsi="Arial" w:cs="Arial"/>
          <w:sz w:val="24"/>
          <w:szCs w:val="24"/>
        </w:rPr>
        <w:t>By a person who is cohabitating with, or has cohabitated with, the victim as a spouse or intimate partner;</w:t>
      </w:r>
    </w:p>
    <w:p w:rsidR="00FB643F" w:rsidRPr="0076718B" w:rsidRDefault="00FB643F" w:rsidP="00FB643F">
      <w:pPr>
        <w:pStyle w:val="CommentText"/>
        <w:numPr>
          <w:ilvl w:val="0"/>
          <w:numId w:val="20"/>
        </w:numPr>
        <w:rPr>
          <w:rFonts w:ascii="Arial" w:hAnsi="Arial" w:cs="Arial"/>
          <w:sz w:val="24"/>
          <w:szCs w:val="24"/>
        </w:rPr>
      </w:pPr>
      <w:r w:rsidRPr="0076718B">
        <w:rPr>
          <w:rFonts w:ascii="Arial" w:hAnsi="Arial" w:cs="Arial"/>
          <w:sz w:val="24"/>
          <w:szCs w:val="24"/>
        </w:rPr>
        <w:t>By a person similarly situated to a spouse of the victim under the domestic or family violence laws of the jurisdiction in which the crime of violence occurred; or</w:t>
      </w:r>
    </w:p>
    <w:p w:rsidR="00FB643F" w:rsidRPr="0076718B" w:rsidRDefault="00FB643F" w:rsidP="00FB643F">
      <w:pPr>
        <w:pStyle w:val="CommentText"/>
        <w:numPr>
          <w:ilvl w:val="0"/>
          <w:numId w:val="20"/>
        </w:numPr>
        <w:rPr>
          <w:rFonts w:ascii="Arial" w:hAnsi="Arial" w:cs="Arial"/>
          <w:sz w:val="24"/>
          <w:szCs w:val="24"/>
        </w:rPr>
      </w:pPr>
      <w:r w:rsidRPr="0076718B">
        <w:rPr>
          <w:rFonts w:ascii="Arial" w:hAnsi="Arial" w:cs="Arial"/>
          <w:sz w:val="24"/>
          <w:szCs w:val="24"/>
        </w:rPr>
        <w:t>By any other person against an adult or youth victim who is protected from that person’s acts under the domestic or family violence laws of the jurisdiction in which the crime of violence occurred</w:t>
      </w:r>
      <w:r w:rsidR="0023059F" w:rsidRPr="0076718B">
        <w:rPr>
          <w:rFonts w:ascii="Arial" w:hAnsi="Arial" w:cs="Arial"/>
          <w:sz w:val="24"/>
          <w:szCs w:val="24"/>
        </w:rPr>
        <w:t>.</w:t>
      </w:r>
    </w:p>
    <w:p w:rsidR="00FB643F" w:rsidRPr="0076718B" w:rsidRDefault="00FB643F" w:rsidP="00FB643F">
      <w:pPr>
        <w:spacing w:line="360" w:lineRule="auto"/>
        <w:rPr>
          <w:rFonts w:ascii="Arial" w:hAnsi="Arial" w:cs="Arial"/>
          <w:sz w:val="24"/>
        </w:rPr>
      </w:pPr>
    </w:p>
    <w:p w:rsidR="00FB643F" w:rsidRPr="0076718B" w:rsidRDefault="00FB643F" w:rsidP="00FB643F">
      <w:pPr>
        <w:pStyle w:val="ListParagraph"/>
        <w:numPr>
          <w:ilvl w:val="1"/>
          <w:numId w:val="31"/>
        </w:numPr>
        <w:spacing w:line="360" w:lineRule="auto"/>
        <w:jc w:val="both"/>
        <w:rPr>
          <w:rFonts w:ascii="Arial" w:hAnsi="Arial" w:cs="Arial"/>
          <w:sz w:val="24"/>
          <w:szCs w:val="24"/>
          <w:u w:val="single"/>
        </w:rPr>
      </w:pPr>
      <w:r w:rsidRPr="0076718B">
        <w:rPr>
          <w:rFonts w:ascii="Arial" w:hAnsi="Arial" w:cs="Arial"/>
          <w:b/>
          <w:sz w:val="24"/>
          <w:szCs w:val="24"/>
          <w:u w:val="single"/>
        </w:rPr>
        <w:lastRenderedPageBreak/>
        <w:t xml:space="preserve"> Family violence definition in Louisiana law</w:t>
      </w:r>
      <w:r w:rsidRPr="0076718B">
        <w:rPr>
          <w:rFonts w:ascii="Arial" w:hAnsi="Arial" w:cs="Arial"/>
          <w:b/>
          <w:sz w:val="24"/>
          <w:szCs w:val="24"/>
        </w:rPr>
        <w:t>:</w:t>
      </w:r>
      <w:r w:rsidRPr="0076718B">
        <w:rPr>
          <w:rFonts w:ascii="Arial" w:hAnsi="Arial" w:cs="Arial"/>
          <w:sz w:val="24"/>
          <w:szCs w:val="24"/>
        </w:rPr>
        <w:t xml:space="preserve"> means any assault, battery, or other physical abuse which occurs between family or household members, who reside together or who formerly resided together. La. RS § 46.2121.1(2)</w:t>
      </w:r>
    </w:p>
    <w:p w:rsidR="00FB643F" w:rsidRPr="0076718B" w:rsidRDefault="00FB643F" w:rsidP="00FB643F">
      <w:pPr>
        <w:pStyle w:val="ListParagraph"/>
        <w:spacing w:line="360" w:lineRule="auto"/>
        <w:ind w:left="1440"/>
        <w:jc w:val="both"/>
        <w:rPr>
          <w:rFonts w:ascii="Arial" w:hAnsi="Arial" w:cs="Arial"/>
          <w:sz w:val="24"/>
          <w:szCs w:val="24"/>
        </w:rPr>
      </w:pPr>
    </w:p>
    <w:p w:rsidR="00FB643F" w:rsidRPr="0076718B" w:rsidRDefault="00FB643F" w:rsidP="00FB643F">
      <w:pPr>
        <w:pStyle w:val="ListParagraph"/>
        <w:numPr>
          <w:ilvl w:val="1"/>
          <w:numId w:val="31"/>
        </w:numPr>
        <w:spacing w:line="360" w:lineRule="auto"/>
        <w:jc w:val="both"/>
        <w:rPr>
          <w:rFonts w:ascii="Arial" w:hAnsi="Arial" w:cs="Arial"/>
          <w:sz w:val="24"/>
          <w:szCs w:val="24"/>
        </w:rPr>
      </w:pPr>
      <w:r w:rsidRPr="0076718B">
        <w:rPr>
          <w:rFonts w:ascii="Arial" w:hAnsi="Arial" w:cs="Arial"/>
          <w:b/>
          <w:sz w:val="24"/>
          <w:szCs w:val="24"/>
          <w:u w:val="single"/>
        </w:rPr>
        <w:t>Domestic abuse definition in Louisiana law</w:t>
      </w:r>
      <w:r w:rsidRPr="0076718B">
        <w:rPr>
          <w:rFonts w:ascii="Arial" w:hAnsi="Arial" w:cs="Arial"/>
          <w:sz w:val="24"/>
          <w:szCs w:val="24"/>
        </w:rPr>
        <w:t>: Includes but is not limited to physical or sexual abuse and any offense against the person as defined in the Criminal Code of Louisiana, except negligent injury and defamation, committed by one family or household member against another.  La. RS 46:2132(3)</w:t>
      </w:r>
    </w:p>
    <w:p w:rsidR="00FB643F" w:rsidRPr="0076718B" w:rsidRDefault="00FB643F" w:rsidP="00FB643F">
      <w:pPr>
        <w:pStyle w:val="ListParagraph"/>
        <w:spacing w:line="360" w:lineRule="auto"/>
        <w:ind w:left="1440"/>
        <w:jc w:val="both"/>
        <w:rPr>
          <w:rFonts w:ascii="Arial" w:hAnsi="Arial" w:cs="Arial"/>
          <w:sz w:val="24"/>
          <w:szCs w:val="24"/>
        </w:rPr>
      </w:pPr>
    </w:p>
    <w:p w:rsidR="00FB643F" w:rsidRPr="0076718B" w:rsidRDefault="00FB643F" w:rsidP="00FB643F">
      <w:pPr>
        <w:pStyle w:val="ListParagraph"/>
        <w:numPr>
          <w:ilvl w:val="1"/>
          <w:numId w:val="31"/>
        </w:numPr>
        <w:spacing w:line="360" w:lineRule="auto"/>
        <w:rPr>
          <w:rFonts w:ascii="Arial" w:hAnsi="Arial"/>
          <w:sz w:val="24"/>
        </w:rPr>
      </w:pPr>
      <w:r w:rsidRPr="0076718B">
        <w:rPr>
          <w:rFonts w:ascii="Arial" w:hAnsi="Arial"/>
          <w:b/>
          <w:sz w:val="24"/>
          <w:u w:val="single"/>
        </w:rPr>
        <w:t xml:space="preserve"> Dating Violence definition in Clery Act</w:t>
      </w:r>
      <w:r w:rsidRPr="0076718B">
        <w:rPr>
          <w:rFonts w:ascii="Arial" w:hAnsi="Arial"/>
          <w:sz w:val="24"/>
        </w:rPr>
        <w:t>: Violence, including but not limited to sexual or physical abuse or the threat of such abuse, committed by a person who is or has been in a social relationship of a romantic or intimate nature with the Alleged Victim. The existence of such a relationship will be determined based on a consideration of the length and type of relationship and the frequency of interaction.</w:t>
      </w:r>
    </w:p>
    <w:p w:rsidR="00FB643F" w:rsidRPr="0076718B" w:rsidRDefault="00FB643F" w:rsidP="00FB643F">
      <w:pPr>
        <w:pStyle w:val="ListParagraph"/>
        <w:spacing w:line="360" w:lineRule="auto"/>
        <w:ind w:left="1440"/>
        <w:rPr>
          <w:rFonts w:ascii="Arial" w:hAnsi="Arial"/>
          <w:sz w:val="24"/>
        </w:rPr>
      </w:pPr>
    </w:p>
    <w:p w:rsidR="00FB643F" w:rsidRPr="0076718B" w:rsidRDefault="00FB643F" w:rsidP="00FB643F">
      <w:pPr>
        <w:pStyle w:val="ListParagraph"/>
        <w:numPr>
          <w:ilvl w:val="1"/>
          <w:numId w:val="31"/>
        </w:numPr>
        <w:spacing w:line="360" w:lineRule="auto"/>
        <w:rPr>
          <w:rFonts w:ascii="Arial" w:hAnsi="Arial"/>
          <w:sz w:val="24"/>
        </w:rPr>
      </w:pPr>
      <w:r w:rsidRPr="0076718B">
        <w:rPr>
          <w:rFonts w:ascii="Arial" w:hAnsi="Arial" w:cs="Arial"/>
          <w:b/>
          <w:sz w:val="24"/>
          <w:szCs w:val="24"/>
          <w:u w:val="single"/>
        </w:rPr>
        <w:t>Dating Violence definition in Louisiana law</w:t>
      </w:r>
      <w:r w:rsidRPr="0076718B">
        <w:rPr>
          <w:rFonts w:ascii="Arial" w:hAnsi="Arial" w:cs="Arial"/>
          <w:sz w:val="24"/>
          <w:szCs w:val="24"/>
        </w:rPr>
        <w:t>:  "Dating violence" includes but is not limited to physical or sexual abuse and any offense against the person as defined in the Criminal Code of Louisiana, except negligent injury and defamation, committed by one dating partner against the other.  La. RS § 46.2151(C)  For purposes of this Section, "dating partner" means any person who is or has been in a social relationship of a romantic or intimate nature with the victim and where the existence of such a relationship shall be determined based on a consideration of the following factors:</w:t>
      </w:r>
    </w:p>
    <w:p w:rsidR="00FB643F" w:rsidRPr="0076718B" w:rsidRDefault="00FB643F" w:rsidP="00FB643F">
      <w:pPr>
        <w:pStyle w:val="a0003"/>
        <w:shd w:val="clear" w:color="auto" w:fill="FFFFFF"/>
        <w:ind w:left="2160" w:firstLine="0"/>
        <w:jc w:val="both"/>
        <w:rPr>
          <w:rFonts w:ascii="Arial" w:hAnsi="Arial" w:cs="Arial"/>
          <w:sz w:val="24"/>
          <w:szCs w:val="24"/>
        </w:rPr>
      </w:pPr>
      <w:r w:rsidRPr="0076718B">
        <w:rPr>
          <w:rFonts w:ascii="Arial" w:hAnsi="Arial" w:cs="Arial"/>
          <w:sz w:val="24"/>
          <w:szCs w:val="24"/>
        </w:rPr>
        <w:t xml:space="preserve">(1) </w:t>
      </w:r>
      <w:r w:rsidR="0023059F" w:rsidRPr="0076718B">
        <w:rPr>
          <w:rFonts w:ascii="Arial" w:hAnsi="Arial" w:cs="Arial"/>
          <w:sz w:val="24"/>
          <w:szCs w:val="24"/>
        </w:rPr>
        <w:t> The length of the relationship,</w:t>
      </w:r>
    </w:p>
    <w:p w:rsidR="00FB643F" w:rsidRPr="0076718B" w:rsidRDefault="0023059F" w:rsidP="00FB643F">
      <w:pPr>
        <w:pStyle w:val="a0003"/>
        <w:shd w:val="clear" w:color="auto" w:fill="FFFFFF"/>
        <w:ind w:left="2160" w:firstLine="0"/>
        <w:jc w:val="both"/>
        <w:rPr>
          <w:rFonts w:ascii="Arial" w:hAnsi="Arial" w:cs="Arial"/>
          <w:sz w:val="24"/>
          <w:szCs w:val="24"/>
        </w:rPr>
      </w:pPr>
      <w:r w:rsidRPr="0076718B">
        <w:rPr>
          <w:rFonts w:ascii="Arial" w:hAnsi="Arial" w:cs="Arial"/>
          <w:sz w:val="24"/>
          <w:szCs w:val="24"/>
        </w:rPr>
        <w:t>(2)  The type of relationship, and</w:t>
      </w:r>
    </w:p>
    <w:p w:rsidR="00FB643F" w:rsidRPr="0076718B" w:rsidRDefault="00C34A4B" w:rsidP="00FB643F">
      <w:pPr>
        <w:pStyle w:val="a0003"/>
        <w:shd w:val="clear" w:color="auto" w:fill="FFFFFF"/>
        <w:ind w:left="2160" w:firstLine="0"/>
        <w:jc w:val="both"/>
        <w:rPr>
          <w:rFonts w:ascii="Arial" w:hAnsi="Arial" w:cs="Arial"/>
          <w:sz w:val="24"/>
          <w:szCs w:val="24"/>
        </w:rPr>
      </w:pPr>
      <w:r w:rsidRPr="0076718B">
        <w:rPr>
          <w:rFonts w:ascii="Arial" w:hAnsi="Arial" w:cs="Arial"/>
          <w:sz w:val="24"/>
          <w:szCs w:val="24"/>
        </w:rPr>
        <w:t xml:space="preserve">(3)  </w:t>
      </w:r>
      <w:r w:rsidR="00FB643F" w:rsidRPr="0076718B">
        <w:rPr>
          <w:rFonts w:ascii="Arial" w:hAnsi="Arial" w:cs="Arial"/>
          <w:sz w:val="24"/>
          <w:szCs w:val="24"/>
        </w:rPr>
        <w:t xml:space="preserve">The frequency of interaction between the persons involved in the relationship. </w:t>
      </w:r>
    </w:p>
    <w:p w:rsidR="00FB643F" w:rsidRPr="0076718B" w:rsidRDefault="00FB643F" w:rsidP="00FB643F">
      <w:pPr>
        <w:pStyle w:val="Default"/>
        <w:spacing w:line="360" w:lineRule="auto"/>
        <w:contextualSpacing/>
        <w:jc w:val="both"/>
        <w:rPr>
          <w:rFonts w:ascii="Arial" w:eastAsia="Arial" w:hAnsi="Arial" w:cs="Arial"/>
          <w:color w:val="auto"/>
          <w:spacing w:val="-1"/>
          <w:u w:val="single"/>
        </w:rPr>
      </w:pPr>
    </w:p>
    <w:p w:rsidR="00FB643F" w:rsidRPr="0076718B" w:rsidRDefault="00FB643F" w:rsidP="00FB643F">
      <w:pPr>
        <w:pStyle w:val="Default"/>
        <w:spacing w:line="360" w:lineRule="auto"/>
        <w:contextualSpacing/>
        <w:jc w:val="both"/>
        <w:rPr>
          <w:rFonts w:ascii="Arial" w:eastAsia="Arial" w:hAnsi="Arial" w:cs="Arial"/>
          <w:color w:val="auto"/>
          <w:spacing w:val="-1"/>
        </w:rPr>
      </w:pPr>
      <w:r w:rsidRPr="0076718B">
        <w:rPr>
          <w:rFonts w:ascii="Arial" w:eastAsia="Arial" w:hAnsi="Arial" w:cs="Arial"/>
          <w:color w:val="auto"/>
          <w:spacing w:val="-1"/>
        </w:rPr>
        <w:lastRenderedPageBreak/>
        <w:t xml:space="preserve">Although the following definitions are not defined by state and/or federal law, the following definitions shall also be used in </w:t>
      </w:r>
      <w:r w:rsidR="0023059F" w:rsidRPr="0076718B">
        <w:rPr>
          <w:rFonts w:ascii="Arial" w:eastAsia="Arial" w:hAnsi="Arial" w:cs="Arial"/>
          <w:color w:val="auto"/>
          <w:spacing w:val="-1"/>
        </w:rPr>
        <w:t>all institutional policies</w:t>
      </w:r>
      <w:r w:rsidRPr="0076718B">
        <w:rPr>
          <w:rFonts w:ascii="Arial" w:eastAsia="Arial" w:hAnsi="Arial" w:cs="Arial"/>
          <w:color w:val="auto"/>
          <w:spacing w:val="-1"/>
        </w:rPr>
        <w:t xml:space="preserve"> and in the implementation thereof by all Louisiana public postsecondary education institutions.  </w:t>
      </w:r>
    </w:p>
    <w:p w:rsidR="00FB643F" w:rsidRPr="0076718B" w:rsidRDefault="00FB643F" w:rsidP="00FB643F">
      <w:pPr>
        <w:pStyle w:val="Default"/>
        <w:spacing w:line="360" w:lineRule="auto"/>
        <w:contextualSpacing/>
        <w:jc w:val="both"/>
        <w:rPr>
          <w:rFonts w:ascii="Arial" w:hAnsi="Arial"/>
          <w:b/>
          <w:color w:val="auto"/>
          <w:u w:val="single"/>
        </w:rPr>
      </w:pPr>
      <w:r w:rsidRPr="0076718B">
        <w:rPr>
          <w:rFonts w:ascii="Arial" w:hAnsi="Arial"/>
          <w:b/>
          <w:color w:val="auto"/>
          <w:u w:val="single"/>
        </w:rPr>
        <w:t xml:space="preserve">   </w:t>
      </w:r>
    </w:p>
    <w:p w:rsidR="000D0BDB" w:rsidRPr="0076718B" w:rsidRDefault="008E0745" w:rsidP="000D0BDB">
      <w:pPr>
        <w:pStyle w:val="Default"/>
        <w:numPr>
          <w:ilvl w:val="1"/>
          <w:numId w:val="31"/>
        </w:numPr>
        <w:spacing w:line="360" w:lineRule="auto"/>
        <w:ind w:left="1080"/>
        <w:contextualSpacing/>
        <w:jc w:val="both"/>
        <w:rPr>
          <w:rFonts w:ascii="Arial" w:eastAsia="Arial" w:hAnsi="Arial" w:cs="Arial"/>
          <w:color w:val="auto"/>
          <w:spacing w:val="-1"/>
          <w:u w:val="single"/>
        </w:rPr>
      </w:pPr>
      <w:r w:rsidRPr="0076718B">
        <w:rPr>
          <w:rFonts w:ascii="Arial" w:hAnsi="Arial"/>
          <w:b/>
          <w:color w:val="auto"/>
          <w:u w:val="single"/>
        </w:rPr>
        <w:t xml:space="preserve">Sexual </w:t>
      </w:r>
      <w:r w:rsidR="000D0BDB" w:rsidRPr="0076718B">
        <w:rPr>
          <w:rFonts w:ascii="Arial" w:hAnsi="Arial"/>
          <w:b/>
          <w:color w:val="auto"/>
          <w:u w:val="single"/>
        </w:rPr>
        <w:t>Harassment</w:t>
      </w:r>
      <w:r w:rsidR="000D0BDB" w:rsidRPr="0076718B">
        <w:rPr>
          <w:rFonts w:ascii="Arial" w:hAnsi="Arial"/>
          <w:color w:val="auto"/>
        </w:rPr>
        <w:t>: Unwelcome conduct of a sexual nature when i) submission to such conduct is made either explicitly or implicitly a term or condition of a person’s employment or education; ii) submission to or rejection of such conduct by a person is used as the basis for a decision affecting that person’s employment or education; or iii) such conduct has the purpose or effect of unreasonably interfering with a person’s employment or education, or creating an intimidating, hostile, or offensive employment or educational environment, and has no legitimate relationship to the subject matter of a course or academic research. Sexual Harassment also includes non-sexual harassment or discrimination of a person because of the person’s sex and/or gender, including harassment based on the person’s nonconformity with gender stereotypes. For purposes of this Policy, the various forms of prohibited Sexual Harassment are referred to as “</w:t>
      </w:r>
      <w:r w:rsidR="00016913" w:rsidRPr="0076718B">
        <w:rPr>
          <w:rFonts w:ascii="Arial" w:hAnsi="Arial"/>
          <w:color w:val="auto"/>
        </w:rPr>
        <w:t>Sexual Misconduct</w:t>
      </w:r>
      <w:r w:rsidR="000D0BDB" w:rsidRPr="0076718B">
        <w:rPr>
          <w:rFonts w:ascii="Arial" w:hAnsi="Arial"/>
          <w:color w:val="auto"/>
        </w:rPr>
        <w:t>.”</w:t>
      </w:r>
    </w:p>
    <w:p w:rsidR="000D0BDB" w:rsidRPr="0076718B" w:rsidRDefault="000D0BDB" w:rsidP="000D0BDB">
      <w:pPr>
        <w:pStyle w:val="Default"/>
        <w:spacing w:line="360" w:lineRule="auto"/>
        <w:ind w:left="1260"/>
        <w:contextualSpacing/>
        <w:rPr>
          <w:rFonts w:ascii="Arial" w:hAnsi="Arial"/>
          <w:color w:val="auto"/>
        </w:rPr>
      </w:pPr>
    </w:p>
    <w:p w:rsidR="000D0BDB" w:rsidRPr="0076718B" w:rsidRDefault="000D0BDB" w:rsidP="000D0BDB">
      <w:pPr>
        <w:pStyle w:val="ListParagraph"/>
        <w:numPr>
          <w:ilvl w:val="1"/>
          <w:numId w:val="5"/>
        </w:numPr>
        <w:spacing w:line="360" w:lineRule="auto"/>
        <w:ind w:left="1080"/>
        <w:jc w:val="both"/>
        <w:rPr>
          <w:rFonts w:ascii="Arial" w:hAnsi="Arial"/>
          <w:sz w:val="24"/>
        </w:rPr>
      </w:pPr>
      <w:r w:rsidRPr="0076718B">
        <w:rPr>
          <w:rFonts w:ascii="Arial" w:hAnsi="Arial"/>
          <w:b/>
          <w:sz w:val="24"/>
          <w:u w:val="single"/>
        </w:rPr>
        <w:t>Retaliation</w:t>
      </w:r>
      <w:r w:rsidRPr="0076718B">
        <w:rPr>
          <w:rFonts w:ascii="Arial" w:hAnsi="Arial"/>
          <w:sz w:val="24"/>
        </w:rPr>
        <w:t xml:space="preserve">: Acts or attempted acts for the purpose of interfering with any report, investigation, or proceeding under this Policy, or as retribution or revenge against anyone who has reported </w:t>
      </w:r>
      <w:r w:rsidR="00016913" w:rsidRPr="0076718B">
        <w:rPr>
          <w:rFonts w:ascii="Arial" w:hAnsi="Arial"/>
          <w:sz w:val="24"/>
        </w:rPr>
        <w:t>Sexual Misconduct</w:t>
      </w:r>
      <w:r w:rsidRPr="0076718B">
        <w:rPr>
          <w:rFonts w:ascii="Arial" w:hAnsi="Arial"/>
          <w:sz w:val="24"/>
        </w:rPr>
        <w:t xml:space="preserve"> or Relationship Violence or who has participated (or is expected to participate) in any manner in an investigation, or proceeding under this Policy. Prohibited retaliatory acts include, but are not limited to, intimidation, threats, coercion, or discrimination. Title IX prohibits Retaliation.  For purposes of this Policy, an attempt requires a substantial step towards committing a violation.</w:t>
      </w:r>
    </w:p>
    <w:p w:rsidR="000D0BDB" w:rsidRPr="0076718B" w:rsidRDefault="000D0BDB" w:rsidP="000D0BDB">
      <w:pPr>
        <w:pStyle w:val="ListParagraph"/>
        <w:spacing w:line="360" w:lineRule="auto"/>
        <w:ind w:left="1080"/>
        <w:jc w:val="both"/>
        <w:rPr>
          <w:rFonts w:ascii="Arial" w:hAnsi="Arial"/>
          <w:sz w:val="24"/>
        </w:rPr>
      </w:pPr>
    </w:p>
    <w:p w:rsidR="000D0BDB" w:rsidRPr="0076718B" w:rsidRDefault="000D0BDB" w:rsidP="000D0BDB">
      <w:pPr>
        <w:pStyle w:val="ListParagraph"/>
        <w:numPr>
          <w:ilvl w:val="1"/>
          <w:numId w:val="5"/>
        </w:numPr>
        <w:spacing w:line="360" w:lineRule="auto"/>
        <w:ind w:left="1080"/>
        <w:jc w:val="both"/>
        <w:rPr>
          <w:rFonts w:ascii="Arial" w:hAnsi="Arial"/>
          <w:sz w:val="24"/>
        </w:rPr>
      </w:pPr>
      <w:r w:rsidRPr="0076718B">
        <w:rPr>
          <w:rFonts w:ascii="Arial" w:hAnsi="Arial"/>
          <w:b/>
          <w:sz w:val="24"/>
          <w:u w:val="single"/>
        </w:rPr>
        <w:t>Consent</w:t>
      </w:r>
      <w:r w:rsidRPr="0076718B">
        <w:rPr>
          <w:rFonts w:ascii="Arial" w:hAnsi="Arial"/>
          <w:sz w:val="24"/>
        </w:rPr>
        <w:t xml:space="preserve">: Consent to engage in sexual activity must exist from beginning to end of each instance of sexual activity. Consent is demonstrated through mutually understandable words and/or actions that clearly indicate a willingness to engage in a specific sexual activity. Silence alone, without </w:t>
      </w:r>
      <w:r w:rsidRPr="0076718B">
        <w:rPr>
          <w:rFonts w:ascii="Arial" w:hAnsi="Arial"/>
          <w:sz w:val="24"/>
        </w:rPr>
        <w:lastRenderedPageBreak/>
        <w:t>actions evidencing permission, does not demonstrate Consent.  Consent must be knowing and voluntary. To give Consent, a person must be of legal age. Assent does not constitute Consent if obtained through Coercion or from an individual whom the Alleged Offender knows or reasonably should know is Incapacitated.  The responsibility of obtaining Consent rests with the person initiating sexual activity. Use of alcohol or drugs does not diminish one’s responsibility to obtain Consent.  Consent to engage in sexual activity may be withdrawn by any person at any time. Once withdrawal of Consent has been expressed, the sexual activity must cease. Consent is automatically withdrawn by a person who is no longer capable of giving Consent.  A current or previous consensual dating or sexual relationship betwee</w:t>
      </w:r>
      <w:r w:rsidR="004B39D8" w:rsidRPr="0076718B">
        <w:rPr>
          <w:rFonts w:ascii="Arial" w:hAnsi="Arial"/>
          <w:sz w:val="24"/>
        </w:rPr>
        <w:t>n the person</w:t>
      </w:r>
      <w:r w:rsidR="0038701C" w:rsidRPr="0076718B">
        <w:rPr>
          <w:rFonts w:ascii="Arial" w:hAnsi="Arial"/>
          <w:sz w:val="24"/>
        </w:rPr>
        <w:t>s</w:t>
      </w:r>
      <w:r w:rsidR="004B39D8" w:rsidRPr="0076718B">
        <w:rPr>
          <w:rFonts w:ascii="Arial" w:hAnsi="Arial"/>
          <w:sz w:val="24"/>
        </w:rPr>
        <w:t xml:space="preserve"> involve</w:t>
      </w:r>
      <w:r w:rsidR="0038701C" w:rsidRPr="0076718B">
        <w:rPr>
          <w:rFonts w:ascii="Arial" w:hAnsi="Arial"/>
          <w:sz w:val="24"/>
        </w:rPr>
        <w:t>d</w:t>
      </w:r>
      <w:r w:rsidRPr="0076718B">
        <w:rPr>
          <w:rFonts w:ascii="Arial" w:hAnsi="Arial"/>
          <w:sz w:val="24"/>
        </w:rPr>
        <w:t xml:space="preserve"> does not itself imply Consent or preclude a finding of responsibility.</w:t>
      </w:r>
    </w:p>
    <w:p w:rsidR="000D0BDB" w:rsidRPr="0076718B" w:rsidRDefault="000D0BDB" w:rsidP="000D0BDB">
      <w:pPr>
        <w:pStyle w:val="ListParagraph"/>
        <w:spacing w:line="360" w:lineRule="auto"/>
        <w:ind w:left="1080"/>
        <w:jc w:val="both"/>
        <w:rPr>
          <w:rFonts w:ascii="Arial" w:hAnsi="Arial"/>
          <w:sz w:val="24"/>
        </w:rPr>
      </w:pPr>
    </w:p>
    <w:p w:rsidR="000D0BDB" w:rsidRPr="0076718B" w:rsidRDefault="000D0BDB" w:rsidP="000D0BDB">
      <w:pPr>
        <w:pStyle w:val="ListParagraph"/>
        <w:numPr>
          <w:ilvl w:val="1"/>
          <w:numId w:val="5"/>
        </w:numPr>
        <w:spacing w:line="360" w:lineRule="auto"/>
        <w:ind w:left="1080"/>
        <w:jc w:val="both"/>
        <w:rPr>
          <w:rFonts w:ascii="Arial" w:hAnsi="Arial"/>
          <w:sz w:val="24"/>
        </w:rPr>
      </w:pPr>
      <w:r w:rsidRPr="0076718B">
        <w:rPr>
          <w:rFonts w:ascii="Arial" w:hAnsi="Arial"/>
          <w:b/>
          <w:sz w:val="24"/>
          <w:u w:val="single"/>
        </w:rPr>
        <w:t>Incapacitation</w:t>
      </w:r>
      <w:r w:rsidR="001C6B3C" w:rsidRPr="0076718B">
        <w:rPr>
          <w:rFonts w:ascii="Arial" w:hAnsi="Arial"/>
          <w:b/>
          <w:sz w:val="24"/>
          <w:u w:val="single"/>
        </w:rPr>
        <w:t>:</w:t>
      </w:r>
      <w:r w:rsidRPr="0076718B">
        <w:rPr>
          <w:rFonts w:ascii="Arial" w:hAnsi="Arial"/>
          <w:sz w:val="24"/>
        </w:rPr>
        <w:t xml:space="preserve"> An individual is considered to be Incapacitated if, by reason of mental or physical condition, the individual is manifestly unable to make a knowing and deliberate choice to engage in sexual activity. Being drunk or intoxicated can lead to Incapacitation; however, someone who is drunk or intoxicated is not necessarily Incapacitated, as Incapacitation is a state beyond drunkenness or intoxication. Individuals who are asleep, unresponsive or unconscious are Incapacitated. Other indicators that an individual may be Incapacitated include, but are not limited to, inability to communicate coherently, inability to dress/undress without assistance, inability to walk without assistance, slurred speech, loss of coordination, vomiting, or inability to perform other physical or cognitive tasks without assistance.</w:t>
      </w:r>
    </w:p>
    <w:p w:rsidR="000D0BDB" w:rsidRPr="0076718B" w:rsidRDefault="000D0BDB" w:rsidP="000D0BDB">
      <w:pPr>
        <w:pStyle w:val="ListParagraph"/>
        <w:spacing w:line="360" w:lineRule="auto"/>
        <w:ind w:left="1080"/>
        <w:jc w:val="both"/>
        <w:rPr>
          <w:rFonts w:ascii="Arial" w:hAnsi="Arial"/>
          <w:sz w:val="24"/>
        </w:rPr>
      </w:pPr>
    </w:p>
    <w:p w:rsidR="000D0BDB" w:rsidRPr="0076718B" w:rsidRDefault="000D0BDB" w:rsidP="000D0BDB">
      <w:pPr>
        <w:pStyle w:val="ListParagraph"/>
        <w:numPr>
          <w:ilvl w:val="1"/>
          <w:numId w:val="5"/>
        </w:numPr>
        <w:spacing w:line="360" w:lineRule="auto"/>
        <w:ind w:left="1080"/>
        <w:jc w:val="both"/>
        <w:rPr>
          <w:rFonts w:ascii="Arial" w:hAnsi="Arial"/>
          <w:sz w:val="24"/>
        </w:rPr>
      </w:pPr>
      <w:r w:rsidRPr="0076718B">
        <w:rPr>
          <w:rFonts w:ascii="Arial" w:hAnsi="Arial"/>
          <w:b/>
          <w:sz w:val="24"/>
          <w:u w:val="single"/>
        </w:rPr>
        <w:t>Coercion</w:t>
      </w:r>
      <w:r w:rsidR="001C6B3C" w:rsidRPr="0076718B">
        <w:rPr>
          <w:rFonts w:ascii="Arial" w:hAnsi="Arial"/>
          <w:b/>
          <w:sz w:val="24"/>
          <w:u w:val="single"/>
        </w:rPr>
        <w:t>:</w:t>
      </w:r>
      <w:r w:rsidRPr="0076718B">
        <w:rPr>
          <w:rFonts w:ascii="Arial" w:hAnsi="Arial"/>
          <w:sz w:val="24"/>
        </w:rPr>
        <w:t xml:space="preserve"> is the use of express or implied threats, intimidation, or physical force which places an individual in fear of immediate harm or physical injury or causes a person to engage in unwelcome sexual activity. Coercion also includes administering a drug, intoxicant, or similar substance with the intent to impair that person’s ability to Consent prior to engaging in sexual activity.</w:t>
      </w:r>
    </w:p>
    <w:p w:rsidR="000D0BDB" w:rsidRPr="0076718B" w:rsidRDefault="000D0BDB" w:rsidP="000D0BDB">
      <w:pPr>
        <w:pStyle w:val="ListParagraph"/>
        <w:spacing w:line="360" w:lineRule="auto"/>
        <w:ind w:left="1080"/>
        <w:rPr>
          <w:rFonts w:ascii="Arial" w:hAnsi="Arial"/>
          <w:sz w:val="24"/>
        </w:rPr>
      </w:pPr>
    </w:p>
    <w:p w:rsidR="00A042ED" w:rsidRPr="0076718B" w:rsidRDefault="000D0BDB" w:rsidP="00A042ED">
      <w:pPr>
        <w:pStyle w:val="ListParagraph"/>
        <w:numPr>
          <w:ilvl w:val="1"/>
          <w:numId w:val="5"/>
        </w:numPr>
        <w:spacing w:line="360" w:lineRule="auto"/>
        <w:ind w:left="1080"/>
        <w:jc w:val="both"/>
        <w:rPr>
          <w:rFonts w:ascii="Arial" w:eastAsiaTheme="minorHAnsi" w:hAnsi="Arial"/>
          <w:sz w:val="24"/>
        </w:rPr>
      </w:pPr>
      <w:r w:rsidRPr="0076718B">
        <w:rPr>
          <w:rFonts w:ascii="Arial" w:hAnsi="Arial"/>
          <w:b/>
          <w:sz w:val="24"/>
          <w:u w:val="single"/>
        </w:rPr>
        <w:t>Responsible Employee</w:t>
      </w:r>
      <w:r w:rsidRPr="0076718B">
        <w:rPr>
          <w:rFonts w:ascii="Arial" w:hAnsi="Arial"/>
          <w:sz w:val="24"/>
        </w:rPr>
        <w:t xml:space="preserve">: Each institution must designate and publish the names and contact information for easily accessible institution employees as Responsible Employees who have the authority to take action to redress sexual violence and have been given the duty of reporting incidents of sexual violence or any other misconduct by students to the Title IX Coordinator or other appropriate school designee.  However, an institutional decision to make all institution employees mandatory reporters of suspected or known sexual harassment or </w:t>
      </w:r>
      <w:r w:rsidR="00016913" w:rsidRPr="0076718B">
        <w:rPr>
          <w:rFonts w:ascii="Arial" w:hAnsi="Arial"/>
          <w:sz w:val="24"/>
        </w:rPr>
        <w:t>Sexual Misconduct</w:t>
      </w:r>
      <w:r w:rsidRPr="0076718B">
        <w:rPr>
          <w:rFonts w:ascii="Arial" w:hAnsi="Arial"/>
          <w:sz w:val="24"/>
        </w:rPr>
        <w:t xml:space="preserve"> to the Title IX Coordinator or other appropriate school designee does not render all institutional employees to be Responsible Employees.  Employees who are authorized or required by law to keep information confidential by virtue of the employee’s professional role such as Counseling Staff or similar shall not be designated as mandated reporters of sexual harassment or as Responsible Employees.  </w:t>
      </w:r>
    </w:p>
    <w:p w:rsidR="00A042ED" w:rsidRPr="0076718B" w:rsidRDefault="00A042ED" w:rsidP="00A042ED">
      <w:pPr>
        <w:pStyle w:val="ListParagraph"/>
        <w:rPr>
          <w:rFonts w:ascii="Arial" w:hAnsi="Arial" w:cs="Arial"/>
          <w:sz w:val="24"/>
          <w:szCs w:val="24"/>
        </w:rPr>
      </w:pPr>
    </w:p>
    <w:p w:rsidR="00A042ED" w:rsidRPr="0076718B" w:rsidRDefault="00A042ED" w:rsidP="00A042ED">
      <w:pPr>
        <w:pStyle w:val="ListParagraph"/>
        <w:numPr>
          <w:ilvl w:val="1"/>
          <w:numId w:val="5"/>
        </w:numPr>
        <w:spacing w:line="360" w:lineRule="auto"/>
        <w:ind w:left="1080"/>
        <w:jc w:val="both"/>
        <w:rPr>
          <w:rFonts w:ascii="Arial" w:eastAsiaTheme="minorHAnsi" w:hAnsi="Arial"/>
          <w:sz w:val="24"/>
        </w:rPr>
      </w:pPr>
      <w:r w:rsidRPr="0076718B">
        <w:rPr>
          <w:rFonts w:ascii="Arial" w:hAnsi="Arial" w:cs="Arial"/>
          <w:b/>
          <w:sz w:val="24"/>
          <w:szCs w:val="24"/>
          <w:u w:val="single"/>
        </w:rPr>
        <w:t>Confidential Advisor</w:t>
      </w:r>
      <w:r w:rsidR="001C6B3C" w:rsidRPr="0076718B">
        <w:rPr>
          <w:rFonts w:ascii="Arial" w:hAnsi="Arial" w:cs="Arial"/>
          <w:sz w:val="24"/>
          <w:szCs w:val="24"/>
        </w:rPr>
        <w:t>:</w:t>
      </w:r>
      <w:r w:rsidRPr="0076718B">
        <w:rPr>
          <w:rFonts w:ascii="Arial" w:hAnsi="Arial" w:cs="Arial"/>
          <w:sz w:val="24"/>
          <w:szCs w:val="24"/>
        </w:rPr>
        <w:t xml:space="preserve">  </w:t>
      </w:r>
      <w:r w:rsidRPr="0076718B">
        <w:rPr>
          <w:rFonts w:ascii="Arial" w:hAnsi="Arial"/>
          <w:sz w:val="24"/>
        </w:rPr>
        <w:t>The confidential advi</w:t>
      </w:r>
      <w:r w:rsidR="00343559" w:rsidRPr="0076718B">
        <w:rPr>
          <w:rFonts w:ascii="Arial" w:hAnsi="Arial"/>
          <w:sz w:val="24"/>
        </w:rPr>
        <w:t xml:space="preserve">sor primarily serves to aid a student involved in a </w:t>
      </w:r>
      <w:r w:rsidR="00016913" w:rsidRPr="0076718B">
        <w:rPr>
          <w:rFonts w:ascii="Arial" w:hAnsi="Arial"/>
          <w:sz w:val="24"/>
        </w:rPr>
        <w:t>Sexual Misconduct</w:t>
      </w:r>
      <w:r w:rsidR="00343559" w:rsidRPr="0076718B">
        <w:rPr>
          <w:rFonts w:ascii="Arial" w:hAnsi="Arial"/>
          <w:sz w:val="24"/>
        </w:rPr>
        <w:t xml:space="preserve"> complaint </w:t>
      </w:r>
      <w:r w:rsidRPr="0076718B">
        <w:rPr>
          <w:rFonts w:ascii="Arial" w:hAnsi="Arial"/>
          <w:sz w:val="24"/>
        </w:rPr>
        <w:t xml:space="preserve">in </w:t>
      </w:r>
      <w:r w:rsidR="00011C17" w:rsidRPr="0076718B">
        <w:rPr>
          <w:rFonts w:ascii="Arial" w:hAnsi="Arial"/>
          <w:sz w:val="24"/>
        </w:rPr>
        <w:t>the resolution process</w:t>
      </w:r>
      <w:r w:rsidR="00163386" w:rsidRPr="0076718B">
        <w:rPr>
          <w:rFonts w:ascii="Arial" w:hAnsi="Arial"/>
          <w:sz w:val="24"/>
        </w:rPr>
        <w:t xml:space="preserve"> as a confidential resource</w:t>
      </w:r>
      <w:r w:rsidRPr="0076718B">
        <w:rPr>
          <w:rFonts w:ascii="Arial" w:hAnsi="Arial"/>
          <w:sz w:val="24"/>
        </w:rPr>
        <w:t xml:space="preserve">.  </w:t>
      </w:r>
      <w:r w:rsidR="0038701C" w:rsidRPr="0076718B">
        <w:rPr>
          <w:rFonts w:ascii="Arial" w:hAnsi="Arial" w:cs="Arial"/>
          <w:sz w:val="24"/>
          <w:szCs w:val="24"/>
        </w:rPr>
        <w:t>As suggested by t</w:t>
      </w:r>
      <w:r w:rsidRPr="0076718B">
        <w:rPr>
          <w:rFonts w:ascii="Arial" w:hAnsi="Arial" w:cs="Arial"/>
          <w:sz w:val="24"/>
          <w:szCs w:val="24"/>
        </w:rPr>
        <w:t xml:space="preserve">he </w:t>
      </w:r>
      <w:r w:rsidR="0038701C" w:rsidRPr="0076718B">
        <w:rPr>
          <w:rFonts w:ascii="Arial" w:hAnsi="Arial" w:cs="Arial"/>
          <w:sz w:val="24"/>
          <w:szCs w:val="24"/>
        </w:rPr>
        <w:t xml:space="preserve">term </w:t>
      </w:r>
      <w:r w:rsidRPr="0076718B">
        <w:rPr>
          <w:rFonts w:ascii="Arial" w:hAnsi="Arial" w:cs="Arial"/>
          <w:sz w:val="24"/>
          <w:szCs w:val="24"/>
        </w:rPr>
        <w:t>“confidential</w:t>
      </w:r>
      <w:r w:rsidR="0038701C" w:rsidRPr="0076718B">
        <w:rPr>
          <w:rFonts w:ascii="Arial" w:hAnsi="Arial" w:cs="Arial"/>
          <w:sz w:val="24"/>
          <w:szCs w:val="24"/>
        </w:rPr>
        <w:t xml:space="preserve"> advisor,” </w:t>
      </w:r>
      <w:r w:rsidR="00343559" w:rsidRPr="0076718B">
        <w:rPr>
          <w:rFonts w:ascii="Arial" w:hAnsi="Arial" w:cs="Arial"/>
          <w:sz w:val="24"/>
          <w:szCs w:val="24"/>
        </w:rPr>
        <w:t xml:space="preserve">confidential </w:t>
      </w:r>
      <w:r w:rsidRPr="0076718B">
        <w:rPr>
          <w:rFonts w:ascii="Arial" w:hAnsi="Arial" w:cs="Arial"/>
          <w:sz w:val="24"/>
          <w:szCs w:val="24"/>
        </w:rPr>
        <w:t>communications with the advisor will be kept confidential in a</w:t>
      </w:r>
      <w:r w:rsidR="00011C17" w:rsidRPr="0076718B">
        <w:rPr>
          <w:rFonts w:ascii="Arial" w:hAnsi="Arial" w:cs="Arial"/>
          <w:sz w:val="24"/>
          <w:szCs w:val="24"/>
        </w:rPr>
        <w:t>ll circumstances except where</w:t>
      </w:r>
      <w:r w:rsidRPr="0076718B">
        <w:rPr>
          <w:rFonts w:ascii="Arial" w:hAnsi="Arial" w:cs="Arial"/>
          <w:sz w:val="24"/>
          <w:szCs w:val="24"/>
        </w:rPr>
        <w:t xml:space="preserve"> the institution or advisor may be required to disclose the communications</w:t>
      </w:r>
      <w:r w:rsidR="00011C17" w:rsidRPr="0076718B">
        <w:rPr>
          <w:rFonts w:ascii="Arial" w:hAnsi="Arial" w:cs="Arial"/>
          <w:sz w:val="24"/>
          <w:szCs w:val="24"/>
        </w:rPr>
        <w:t xml:space="preserve"> under state and federal</w:t>
      </w:r>
      <w:r w:rsidRPr="0076718B">
        <w:rPr>
          <w:rFonts w:ascii="Arial" w:hAnsi="Arial" w:cs="Arial"/>
          <w:sz w:val="24"/>
          <w:szCs w:val="24"/>
        </w:rPr>
        <w:t xml:space="preserve"> laws. For example, an institution may be compelled by law to disclose communications between </w:t>
      </w:r>
      <w:r w:rsidR="004E7B57" w:rsidRPr="0076718B">
        <w:rPr>
          <w:rFonts w:ascii="Arial" w:hAnsi="Arial" w:cs="Arial"/>
          <w:sz w:val="24"/>
          <w:szCs w:val="24"/>
        </w:rPr>
        <w:t>the</w:t>
      </w:r>
      <w:r w:rsidRPr="0076718B">
        <w:rPr>
          <w:rFonts w:ascii="Arial" w:hAnsi="Arial" w:cs="Arial"/>
          <w:sz w:val="24"/>
          <w:szCs w:val="24"/>
        </w:rPr>
        <w:t xml:space="preserve"> </w:t>
      </w:r>
      <w:r w:rsidR="004E7B57" w:rsidRPr="0076718B">
        <w:rPr>
          <w:rFonts w:ascii="Arial" w:hAnsi="Arial" w:cs="Arial"/>
          <w:sz w:val="24"/>
          <w:szCs w:val="24"/>
        </w:rPr>
        <w:t>student and his/her</w:t>
      </w:r>
      <w:r w:rsidRPr="0076718B">
        <w:rPr>
          <w:rFonts w:ascii="Arial" w:hAnsi="Arial" w:cs="Arial"/>
          <w:sz w:val="24"/>
          <w:szCs w:val="24"/>
        </w:rPr>
        <w:t xml:space="preserve"> confidential advisor </w:t>
      </w:r>
      <w:r w:rsidR="00011C17" w:rsidRPr="0076718B">
        <w:rPr>
          <w:rFonts w:ascii="Arial" w:hAnsi="Arial" w:cs="Arial"/>
          <w:sz w:val="24"/>
          <w:szCs w:val="24"/>
        </w:rPr>
        <w:t xml:space="preserve">if directed by the court </w:t>
      </w:r>
      <w:r w:rsidRPr="0076718B">
        <w:rPr>
          <w:rFonts w:ascii="Arial" w:hAnsi="Arial" w:cs="Arial"/>
          <w:sz w:val="24"/>
          <w:szCs w:val="24"/>
        </w:rPr>
        <w:t xml:space="preserve">in civil litigation. </w:t>
      </w:r>
      <w:r w:rsidR="006610BF" w:rsidRPr="0076718B">
        <w:rPr>
          <w:rFonts w:ascii="Arial" w:hAnsi="Arial"/>
          <w:sz w:val="24"/>
        </w:rPr>
        <w:t>Each institution shall designate individuals who shall serve as confidential advisors.</w:t>
      </w:r>
    </w:p>
    <w:p w:rsidR="00A042ED" w:rsidRPr="0076718B" w:rsidRDefault="00A042ED" w:rsidP="00A042ED">
      <w:pPr>
        <w:pStyle w:val="ListParagraph"/>
        <w:rPr>
          <w:rFonts w:ascii="Arial" w:hAnsi="Arial" w:cs="Arial"/>
          <w:sz w:val="21"/>
          <w:szCs w:val="21"/>
        </w:rPr>
      </w:pPr>
    </w:p>
    <w:p w:rsidR="002940E2" w:rsidRPr="0076718B" w:rsidRDefault="00A042ED" w:rsidP="00A042ED">
      <w:pPr>
        <w:pStyle w:val="ListParagraph"/>
        <w:numPr>
          <w:ilvl w:val="0"/>
          <w:numId w:val="27"/>
        </w:numPr>
        <w:spacing w:line="360" w:lineRule="auto"/>
        <w:jc w:val="both"/>
        <w:rPr>
          <w:rFonts w:ascii="Arial" w:eastAsiaTheme="minorHAnsi" w:hAnsi="Arial"/>
          <w:sz w:val="24"/>
        </w:rPr>
      </w:pPr>
      <w:r w:rsidRPr="0076718B">
        <w:rPr>
          <w:rFonts w:ascii="Arial" w:hAnsi="Arial" w:cs="Arial"/>
          <w:sz w:val="21"/>
          <w:szCs w:val="21"/>
        </w:rPr>
        <w:t xml:space="preserve">   </w:t>
      </w:r>
      <w:r w:rsidR="002940E2" w:rsidRPr="0076718B">
        <w:rPr>
          <w:rFonts w:ascii="Arial" w:eastAsia="Arial" w:hAnsi="Arial" w:cs="Arial"/>
          <w:b/>
          <w:spacing w:val="-1"/>
          <w:u w:val="single"/>
        </w:rPr>
        <w:t xml:space="preserve">COMPLIANCE WITH FEDERAL </w:t>
      </w:r>
      <w:r w:rsidR="00F627BD" w:rsidRPr="0076718B">
        <w:rPr>
          <w:rFonts w:ascii="Arial" w:eastAsia="Arial" w:hAnsi="Arial" w:cs="Arial"/>
          <w:b/>
          <w:spacing w:val="-1"/>
          <w:u w:val="single"/>
        </w:rPr>
        <w:t>AND STATE LAWS</w:t>
      </w:r>
      <w:r w:rsidR="002940E2" w:rsidRPr="0076718B">
        <w:rPr>
          <w:rFonts w:ascii="Arial" w:eastAsia="Arial" w:hAnsi="Arial" w:cs="Arial"/>
          <w:b/>
          <w:spacing w:val="-1"/>
          <w:u w:val="single"/>
        </w:rPr>
        <w:t xml:space="preserve"> </w:t>
      </w:r>
    </w:p>
    <w:p w:rsidR="00794A2F" w:rsidRPr="0076718B" w:rsidRDefault="00F627BD" w:rsidP="00794A2F">
      <w:pPr>
        <w:pStyle w:val="Default"/>
        <w:spacing w:line="360" w:lineRule="auto"/>
        <w:contextualSpacing/>
        <w:rPr>
          <w:rFonts w:ascii="Arial" w:eastAsia="Arial" w:hAnsi="Arial" w:cs="Arial"/>
          <w:iCs/>
          <w:color w:val="auto"/>
          <w:spacing w:val="-1"/>
        </w:rPr>
      </w:pPr>
      <w:r w:rsidRPr="0076718B">
        <w:rPr>
          <w:rFonts w:ascii="Arial" w:eastAsia="Arial" w:hAnsi="Arial" w:cs="Arial"/>
          <w:iCs/>
          <w:color w:val="auto"/>
          <w:spacing w:val="-1"/>
        </w:rPr>
        <w:t>Each</w:t>
      </w:r>
      <w:r w:rsidR="00ED38C3" w:rsidRPr="0076718B">
        <w:rPr>
          <w:rFonts w:ascii="Arial" w:eastAsia="Arial" w:hAnsi="Arial" w:cs="Arial"/>
          <w:iCs/>
          <w:color w:val="auto"/>
          <w:spacing w:val="-1"/>
        </w:rPr>
        <w:t xml:space="preserve"> management board’s and/or</w:t>
      </w:r>
      <w:r w:rsidRPr="0076718B">
        <w:rPr>
          <w:rFonts w:ascii="Arial" w:eastAsia="Arial" w:hAnsi="Arial" w:cs="Arial"/>
          <w:iCs/>
          <w:color w:val="auto"/>
          <w:spacing w:val="-1"/>
        </w:rPr>
        <w:t xml:space="preserve"> institution’s policy must </w:t>
      </w:r>
      <w:r w:rsidR="00794A2F" w:rsidRPr="0076718B">
        <w:rPr>
          <w:rFonts w:ascii="Arial" w:eastAsia="Arial" w:hAnsi="Arial" w:cs="Arial"/>
          <w:iCs/>
          <w:color w:val="auto"/>
          <w:spacing w:val="-1"/>
        </w:rPr>
        <w:t xml:space="preserve">comply with </w:t>
      </w:r>
      <w:r w:rsidR="00F76368" w:rsidRPr="0076718B">
        <w:rPr>
          <w:rFonts w:ascii="Arial" w:eastAsia="Arial" w:hAnsi="Arial" w:cs="Arial"/>
          <w:iCs/>
          <w:color w:val="auto"/>
          <w:spacing w:val="-1"/>
        </w:rPr>
        <w:t xml:space="preserve">applicable federal </w:t>
      </w:r>
      <w:r w:rsidRPr="0076718B">
        <w:rPr>
          <w:rFonts w:ascii="Arial" w:eastAsia="Arial" w:hAnsi="Arial" w:cs="Arial"/>
          <w:iCs/>
          <w:color w:val="auto"/>
          <w:spacing w:val="-1"/>
        </w:rPr>
        <w:t xml:space="preserve">and state </w:t>
      </w:r>
      <w:r w:rsidR="00F76368" w:rsidRPr="0076718B">
        <w:rPr>
          <w:rFonts w:ascii="Arial" w:eastAsia="Arial" w:hAnsi="Arial" w:cs="Arial"/>
          <w:iCs/>
          <w:color w:val="auto"/>
          <w:spacing w:val="-1"/>
        </w:rPr>
        <w:t>laws and regulations</w:t>
      </w:r>
      <w:r w:rsidR="00794A2F" w:rsidRPr="0076718B">
        <w:rPr>
          <w:rFonts w:ascii="Arial" w:eastAsia="Arial" w:hAnsi="Arial" w:cs="Arial"/>
          <w:iCs/>
          <w:color w:val="auto"/>
          <w:spacing w:val="-1"/>
        </w:rPr>
        <w:t xml:space="preserve">, </w:t>
      </w:r>
      <w:r w:rsidRPr="0076718B">
        <w:rPr>
          <w:rFonts w:ascii="Arial" w:eastAsia="Arial" w:hAnsi="Arial" w:cs="Arial"/>
          <w:iCs/>
          <w:color w:val="auto"/>
          <w:spacing w:val="-1"/>
        </w:rPr>
        <w:t xml:space="preserve">and must be amended to reflect any changes to federal and state laws and regulations, </w:t>
      </w:r>
      <w:r w:rsidR="00794A2F" w:rsidRPr="0076718B">
        <w:rPr>
          <w:rFonts w:ascii="Arial" w:eastAsia="Arial" w:hAnsi="Arial" w:cs="Arial"/>
          <w:iCs/>
          <w:color w:val="auto"/>
          <w:spacing w:val="-1"/>
        </w:rPr>
        <w:t>including</w:t>
      </w:r>
      <w:r w:rsidRPr="0076718B">
        <w:rPr>
          <w:rFonts w:ascii="Arial" w:eastAsia="Arial" w:hAnsi="Arial" w:cs="Arial"/>
          <w:iCs/>
          <w:color w:val="auto"/>
          <w:spacing w:val="-1"/>
        </w:rPr>
        <w:t xml:space="preserve"> but not limited to</w:t>
      </w:r>
      <w:r w:rsidR="00794A2F" w:rsidRPr="0076718B">
        <w:rPr>
          <w:rFonts w:ascii="Arial" w:eastAsia="Arial" w:hAnsi="Arial" w:cs="Arial"/>
          <w:iCs/>
          <w:color w:val="auto"/>
          <w:spacing w:val="-1"/>
        </w:rPr>
        <w:t xml:space="preserve"> the following:</w:t>
      </w:r>
    </w:p>
    <w:p w:rsidR="002940E2" w:rsidRPr="0076718B" w:rsidRDefault="002940E2" w:rsidP="00794A2F">
      <w:pPr>
        <w:pStyle w:val="Default"/>
        <w:numPr>
          <w:ilvl w:val="0"/>
          <w:numId w:val="29"/>
        </w:numPr>
        <w:spacing w:line="360" w:lineRule="auto"/>
        <w:contextualSpacing/>
        <w:rPr>
          <w:rFonts w:ascii="Arial" w:eastAsia="Arial" w:hAnsi="Arial" w:cs="Arial"/>
          <w:iCs/>
          <w:color w:val="auto"/>
          <w:spacing w:val="-1"/>
        </w:rPr>
      </w:pPr>
      <w:r w:rsidRPr="0076718B">
        <w:rPr>
          <w:rFonts w:ascii="Arial" w:eastAsia="Arial" w:hAnsi="Arial" w:cs="Arial"/>
          <w:iCs/>
          <w:color w:val="auto"/>
          <w:spacing w:val="-1"/>
        </w:rPr>
        <w:lastRenderedPageBreak/>
        <w:t>Title IX o</w:t>
      </w:r>
      <w:r w:rsidR="00794A2F" w:rsidRPr="0076718B">
        <w:rPr>
          <w:rFonts w:ascii="Arial" w:eastAsia="Arial" w:hAnsi="Arial" w:cs="Arial"/>
          <w:iCs/>
          <w:color w:val="auto"/>
          <w:spacing w:val="-1"/>
        </w:rPr>
        <w:t xml:space="preserve">f the 1972 Education Amendments which (i) prohibits discrimination on the basis of sex in educational institutions and (ii) </w:t>
      </w:r>
      <w:r w:rsidRPr="0076718B">
        <w:rPr>
          <w:rFonts w:ascii="Arial" w:eastAsia="Arial" w:hAnsi="Arial" w:cs="Arial"/>
          <w:iCs/>
          <w:color w:val="auto"/>
          <w:spacing w:val="-1"/>
        </w:rPr>
        <w:t>requires colleges and universities receiving federal funding to combat gender-based violence and harassment, and respond to survivors’ needs in order to ensure that all students</w:t>
      </w:r>
      <w:r w:rsidR="00794A2F" w:rsidRPr="0076718B">
        <w:rPr>
          <w:rFonts w:ascii="Arial" w:eastAsia="Arial" w:hAnsi="Arial" w:cs="Arial"/>
          <w:iCs/>
          <w:color w:val="auto"/>
          <w:spacing w:val="-1"/>
        </w:rPr>
        <w:t xml:space="preserve"> have equal access to education;</w:t>
      </w:r>
    </w:p>
    <w:p w:rsidR="00987E87" w:rsidRPr="0076718B" w:rsidRDefault="009C5F0D" w:rsidP="00794A2F">
      <w:pPr>
        <w:pStyle w:val="Default"/>
        <w:numPr>
          <w:ilvl w:val="0"/>
          <w:numId w:val="29"/>
        </w:numPr>
        <w:spacing w:line="360" w:lineRule="auto"/>
        <w:contextualSpacing/>
        <w:rPr>
          <w:rFonts w:ascii="Arial" w:eastAsia="Arial" w:hAnsi="Arial" w:cs="Arial"/>
          <w:color w:val="auto"/>
          <w:spacing w:val="-1"/>
        </w:rPr>
      </w:pPr>
      <w:r w:rsidRPr="0076718B">
        <w:rPr>
          <w:rFonts w:ascii="Arial" w:eastAsia="Arial" w:hAnsi="Arial" w:cs="Arial"/>
          <w:color w:val="auto"/>
          <w:spacing w:val="-1"/>
        </w:rPr>
        <w:t>The Jeanne Clery Disclosure of Campus Security Policy and Campus Crime Statistics Act</w:t>
      </w:r>
      <w:r w:rsidR="00794A2F" w:rsidRPr="0076718B">
        <w:rPr>
          <w:rFonts w:ascii="Arial" w:eastAsia="Arial" w:hAnsi="Arial" w:cs="Arial"/>
          <w:color w:val="auto"/>
          <w:spacing w:val="-1"/>
        </w:rPr>
        <w:t xml:space="preserve"> (Clery Act), which r</w:t>
      </w:r>
      <w:r w:rsidRPr="0076718B">
        <w:rPr>
          <w:rFonts w:ascii="Arial" w:eastAsia="Arial" w:hAnsi="Arial" w:cs="Arial"/>
          <w:color w:val="auto"/>
          <w:spacing w:val="-1"/>
        </w:rPr>
        <w:t xml:space="preserve">equires </w:t>
      </w:r>
      <w:r w:rsidR="00794A2F" w:rsidRPr="0076718B">
        <w:rPr>
          <w:rFonts w:ascii="Arial" w:eastAsia="Arial" w:hAnsi="Arial" w:cs="Arial"/>
          <w:color w:val="auto"/>
          <w:spacing w:val="-1"/>
        </w:rPr>
        <w:t xml:space="preserve">(i) </w:t>
      </w:r>
      <w:r w:rsidRPr="0076718B">
        <w:rPr>
          <w:rFonts w:ascii="Arial" w:eastAsia="Arial" w:hAnsi="Arial" w:cs="Arial"/>
          <w:color w:val="auto"/>
          <w:spacing w:val="-1"/>
        </w:rPr>
        <w:t>policies and procedures for sexual assault</w:t>
      </w:r>
      <w:r w:rsidR="00794A2F" w:rsidRPr="0076718B">
        <w:rPr>
          <w:rFonts w:ascii="Arial" w:eastAsia="Arial" w:hAnsi="Arial" w:cs="Arial"/>
          <w:color w:val="auto"/>
          <w:spacing w:val="-1"/>
        </w:rPr>
        <w:t xml:space="preserve"> and (ii) r</w:t>
      </w:r>
      <w:r w:rsidRPr="0076718B">
        <w:rPr>
          <w:rFonts w:ascii="Arial" w:eastAsia="Arial" w:hAnsi="Arial" w:cs="Arial"/>
          <w:color w:val="auto"/>
          <w:spacing w:val="-1"/>
        </w:rPr>
        <w:t>equires timely warning a</w:t>
      </w:r>
      <w:r w:rsidR="00794A2F" w:rsidRPr="0076718B">
        <w:rPr>
          <w:rFonts w:ascii="Arial" w:eastAsia="Arial" w:hAnsi="Arial" w:cs="Arial"/>
          <w:color w:val="auto"/>
          <w:spacing w:val="-1"/>
        </w:rPr>
        <w:t xml:space="preserve">nd external reporting of crimes; and </w:t>
      </w:r>
    </w:p>
    <w:p w:rsidR="00987E87" w:rsidRPr="0076718B" w:rsidRDefault="00794A2F" w:rsidP="00794A2F">
      <w:pPr>
        <w:pStyle w:val="Default"/>
        <w:numPr>
          <w:ilvl w:val="0"/>
          <w:numId w:val="29"/>
        </w:numPr>
        <w:spacing w:line="360" w:lineRule="auto"/>
        <w:contextualSpacing/>
        <w:rPr>
          <w:rFonts w:ascii="Arial" w:eastAsia="Arial" w:hAnsi="Arial" w:cs="Arial"/>
          <w:color w:val="auto"/>
          <w:spacing w:val="-1"/>
        </w:rPr>
      </w:pPr>
      <w:r w:rsidRPr="0076718B">
        <w:rPr>
          <w:rFonts w:ascii="Arial" w:eastAsia="Arial" w:hAnsi="Arial" w:cs="Arial"/>
          <w:color w:val="auto"/>
          <w:spacing w:val="-1"/>
        </w:rPr>
        <w:t xml:space="preserve"> Section 304 of the Violence a</w:t>
      </w:r>
      <w:r w:rsidR="009C5F0D" w:rsidRPr="0076718B">
        <w:rPr>
          <w:rFonts w:ascii="Arial" w:eastAsia="Arial" w:hAnsi="Arial" w:cs="Arial"/>
          <w:color w:val="auto"/>
          <w:spacing w:val="-1"/>
        </w:rPr>
        <w:t>gainst Wom</w:t>
      </w:r>
      <w:r w:rsidRPr="0076718B">
        <w:rPr>
          <w:rFonts w:ascii="Arial" w:eastAsia="Arial" w:hAnsi="Arial" w:cs="Arial"/>
          <w:color w:val="auto"/>
          <w:spacing w:val="-1"/>
        </w:rPr>
        <w:t>en Reauthorization Act of 2013 (VAWA), which e</w:t>
      </w:r>
      <w:r w:rsidR="009C5F0D" w:rsidRPr="0076718B">
        <w:rPr>
          <w:rFonts w:ascii="Arial" w:eastAsia="Arial" w:hAnsi="Arial" w:cs="Arial"/>
          <w:color w:val="auto"/>
          <w:spacing w:val="-1"/>
        </w:rPr>
        <w:t>xtends</w:t>
      </w:r>
      <w:r w:rsidRPr="0076718B">
        <w:rPr>
          <w:rFonts w:ascii="Arial" w:eastAsia="Arial" w:hAnsi="Arial" w:cs="Arial"/>
          <w:color w:val="auto"/>
          <w:spacing w:val="-1"/>
        </w:rPr>
        <w:t xml:space="preserve"> the</w:t>
      </w:r>
      <w:r w:rsidR="009C5F0D" w:rsidRPr="0076718B">
        <w:rPr>
          <w:rFonts w:ascii="Arial" w:eastAsia="Arial" w:hAnsi="Arial" w:cs="Arial"/>
          <w:color w:val="auto"/>
          <w:spacing w:val="-1"/>
        </w:rPr>
        <w:t xml:space="preserve"> Clery </w:t>
      </w:r>
      <w:r w:rsidRPr="0076718B">
        <w:rPr>
          <w:rFonts w:ascii="Arial" w:eastAsia="Arial" w:hAnsi="Arial" w:cs="Arial"/>
          <w:color w:val="auto"/>
          <w:spacing w:val="-1"/>
        </w:rPr>
        <w:t xml:space="preserve">Act </w:t>
      </w:r>
      <w:r w:rsidR="009C5F0D" w:rsidRPr="0076718B">
        <w:rPr>
          <w:rFonts w:ascii="Arial" w:eastAsia="Arial" w:hAnsi="Arial" w:cs="Arial"/>
          <w:color w:val="auto"/>
          <w:spacing w:val="-1"/>
        </w:rPr>
        <w:t>to include dating violence, domestic violence and stalking</w:t>
      </w:r>
      <w:r w:rsidRPr="0076718B">
        <w:rPr>
          <w:rFonts w:ascii="Arial" w:eastAsia="Arial" w:hAnsi="Arial" w:cs="Arial"/>
          <w:color w:val="auto"/>
          <w:spacing w:val="-1"/>
        </w:rPr>
        <w:t>.</w:t>
      </w:r>
    </w:p>
    <w:p w:rsidR="00FB643F" w:rsidRPr="0076718B" w:rsidRDefault="00011C17" w:rsidP="00A648E8">
      <w:pPr>
        <w:pStyle w:val="Default"/>
        <w:numPr>
          <w:ilvl w:val="0"/>
          <w:numId w:val="29"/>
        </w:numPr>
        <w:spacing w:line="360" w:lineRule="auto"/>
        <w:contextualSpacing/>
        <w:rPr>
          <w:rFonts w:ascii="Arial" w:eastAsia="Arial" w:hAnsi="Arial" w:cs="Arial"/>
          <w:color w:val="auto"/>
          <w:spacing w:val="-1"/>
        </w:rPr>
      </w:pPr>
      <w:r w:rsidRPr="0076718B">
        <w:rPr>
          <w:rFonts w:ascii="Arial" w:eastAsia="Arial" w:hAnsi="Arial" w:cs="Arial"/>
          <w:color w:val="auto"/>
          <w:spacing w:val="-1"/>
        </w:rPr>
        <w:t xml:space="preserve"> </w:t>
      </w:r>
      <w:r w:rsidR="0038701C" w:rsidRPr="0076718B">
        <w:rPr>
          <w:rFonts w:ascii="Arial" w:eastAsia="Arial" w:hAnsi="Arial" w:cs="Arial"/>
          <w:color w:val="auto"/>
          <w:spacing w:val="-1"/>
        </w:rPr>
        <w:t>Act 172 of 2015 or any other applicable state laws.</w:t>
      </w:r>
    </w:p>
    <w:p w:rsidR="00A648E8" w:rsidRPr="0076718B" w:rsidRDefault="00A648E8" w:rsidP="00A648E8">
      <w:pPr>
        <w:pStyle w:val="Default"/>
        <w:spacing w:line="360" w:lineRule="auto"/>
        <w:ind w:left="720"/>
        <w:contextualSpacing/>
        <w:rPr>
          <w:rFonts w:ascii="Arial" w:eastAsia="Arial" w:hAnsi="Arial" w:cs="Arial"/>
          <w:color w:val="auto"/>
          <w:spacing w:val="-1"/>
        </w:rPr>
      </w:pPr>
    </w:p>
    <w:p w:rsidR="00794A2F" w:rsidRPr="0076718B" w:rsidRDefault="00794A2F" w:rsidP="00794A2F">
      <w:pPr>
        <w:pStyle w:val="Default"/>
        <w:spacing w:line="360" w:lineRule="auto"/>
        <w:ind w:left="360"/>
        <w:contextualSpacing/>
        <w:rPr>
          <w:rFonts w:ascii="Arial" w:eastAsia="Arial" w:hAnsi="Arial" w:cs="Arial"/>
          <w:color w:val="auto"/>
          <w:spacing w:val="-1"/>
        </w:rPr>
      </w:pPr>
      <w:r w:rsidRPr="0076718B">
        <w:rPr>
          <w:rFonts w:ascii="Arial" w:eastAsia="Arial" w:hAnsi="Arial" w:cs="Arial"/>
          <w:color w:val="auto"/>
          <w:spacing w:val="-1"/>
        </w:rPr>
        <w:t xml:space="preserve">Failure to comply with any applicable requirements of federal laws and regulations including those listed above shall constitute a failure to comply with this Policy. </w:t>
      </w:r>
      <w:r w:rsidR="00F76368" w:rsidRPr="0076718B">
        <w:rPr>
          <w:rFonts w:ascii="Arial" w:eastAsia="Arial" w:hAnsi="Arial" w:cs="Arial"/>
          <w:color w:val="auto"/>
          <w:spacing w:val="-1"/>
        </w:rPr>
        <w:t>Each management board, as the entity with the authority over the day-to-day operations of its member institutions, shall make all due diligence efforts to monitor its member institutions’ compliance with applicable laws and regulations, including those listed above.</w:t>
      </w:r>
    </w:p>
    <w:p w:rsidR="00F76368" w:rsidRPr="0076718B" w:rsidRDefault="00F76368" w:rsidP="00794A2F">
      <w:pPr>
        <w:pStyle w:val="Default"/>
        <w:spacing w:line="360" w:lineRule="auto"/>
        <w:ind w:left="360"/>
        <w:contextualSpacing/>
        <w:rPr>
          <w:rFonts w:ascii="Arial" w:eastAsia="Arial" w:hAnsi="Arial" w:cs="Arial"/>
          <w:color w:val="auto"/>
          <w:spacing w:val="-1"/>
        </w:rPr>
      </w:pPr>
    </w:p>
    <w:p w:rsidR="002940E2" w:rsidRPr="0076718B" w:rsidRDefault="00F76368" w:rsidP="00C242AB">
      <w:pPr>
        <w:pStyle w:val="Default"/>
        <w:spacing w:line="360" w:lineRule="auto"/>
        <w:ind w:left="360"/>
        <w:contextualSpacing/>
        <w:rPr>
          <w:rFonts w:ascii="Arial" w:eastAsia="Arial" w:hAnsi="Arial" w:cs="Arial"/>
          <w:iCs/>
          <w:color w:val="auto"/>
          <w:spacing w:val="-1"/>
        </w:rPr>
      </w:pPr>
      <w:r w:rsidRPr="0076718B">
        <w:rPr>
          <w:rFonts w:ascii="Arial" w:eastAsia="Arial" w:hAnsi="Arial" w:cs="Arial"/>
          <w:color w:val="auto"/>
          <w:spacing w:val="-1"/>
        </w:rPr>
        <w:t>A checklist released</w:t>
      </w:r>
      <w:r w:rsidR="00C242AB" w:rsidRPr="0076718B">
        <w:rPr>
          <w:rFonts w:ascii="Arial" w:eastAsia="Arial" w:hAnsi="Arial" w:cs="Arial"/>
          <w:color w:val="auto"/>
          <w:spacing w:val="-1"/>
        </w:rPr>
        <w:t xml:space="preserve"> in April 2014</w:t>
      </w:r>
      <w:r w:rsidRPr="0076718B">
        <w:rPr>
          <w:rFonts w:ascii="Arial" w:eastAsia="Arial" w:hAnsi="Arial" w:cs="Arial"/>
          <w:color w:val="auto"/>
          <w:spacing w:val="-1"/>
        </w:rPr>
        <w:t xml:space="preserve"> by the </w:t>
      </w:r>
      <w:r w:rsidRPr="0076718B">
        <w:rPr>
          <w:rFonts w:ascii="Arial" w:hAnsi="Arial" w:cs="Arial"/>
          <w:color w:val="auto"/>
        </w:rPr>
        <w:t xml:space="preserve">White House Task Force to Protect Students from Sexual Assault </w:t>
      </w:r>
      <w:r w:rsidR="00ED5C1C" w:rsidRPr="0076718B">
        <w:rPr>
          <w:rFonts w:ascii="Arial" w:hAnsi="Arial" w:cs="Arial"/>
          <w:color w:val="auto"/>
        </w:rPr>
        <w:t>provides relevant</w:t>
      </w:r>
      <w:r w:rsidR="00C242AB" w:rsidRPr="0076718B">
        <w:rPr>
          <w:rFonts w:ascii="Arial" w:hAnsi="Arial" w:cs="Arial"/>
          <w:color w:val="auto"/>
        </w:rPr>
        <w:t xml:space="preserve"> guidance on the core components of an institutional policy. The checklist is attached hereto as Appendix A. </w:t>
      </w:r>
      <w:r w:rsidR="009A6C10" w:rsidRPr="0076718B">
        <w:rPr>
          <w:rFonts w:ascii="Arial" w:hAnsi="Arial" w:cs="Arial"/>
          <w:color w:val="auto"/>
        </w:rPr>
        <w:t>Institutions may add supplemental provisions to those identified in the Checklist</w:t>
      </w:r>
      <w:r w:rsidR="002D3A3D" w:rsidRPr="0076718B">
        <w:rPr>
          <w:rFonts w:ascii="Arial" w:hAnsi="Arial" w:cs="Arial"/>
          <w:color w:val="auto"/>
        </w:rPr>
        <w:t xml:space="preserve"> (or any future guidelines issued by the state or federal government)</w:t>
      </w:r>
      <w:r w:rsidR="009A6C10" w:rsidRPr="0076718B">
        <w:rPr>
          <w:rFonts w:ascii="Arial" w:hAnsi="Arial" w:cs="Arial"/>
          <w:color w:val="auto"/>
        </w:rPr>
        <w:t xml:space="preserve"> as necessary to protect the </w:t>
      </w:r>
      <w:r w:rsidR="001537EB" w:rsidRPr="0076718B">
        <w:rPr>
          <w:rFonts w:ascii="Arial" w:hAnsi="Arial" w:cs="Arial"/>
          <w:color w:val="auto"/>
        </w:rPr>
        <w:t xml:space="preserve">safety, </w:t>
      </w:r>
      <w:r w:rsidR="00E94DA2" w:rsidRPr="0076718B">
        <w:rPr>
          <w:rFonts w:ascii="Arial" w:hAnsi="Arial" w:cs="Arial"/>
          <w:color w:val="auto"/>
        </w:rPr>
        <w:t xml:space="preserve">privacy and </w:t>
      </w:r>
      <w:r w:rsidR="009A6C10" w:rsidRPr="0076718B">
        <w:rPr>
          <w:rFonts w:ascii="Arial" w:hAnsi="Arial" w:cs="Arial"/>
          <w:color w:val="auto"/>
        </w:rPr>
        <w:t xml:space="preserve">due process rights of all concerned. </w:t>
      </w:r>
    </w:p>
    <w:p w:rsidR="000E3AD5" w:rsidRPr="0076718B" w:rsidRDefault="000E3AD5" w:rsidP="000E3AD5">
      <w:pPr>
        <w:pStyle w:val="Default"/>
        <w:spacing w:line="360" w:lineRule="auto"/>
        <w:rPr>
          <w:rFonts w:ascii="Arial" w:hAnsi="Arial" w:cs="Arial"/>
          <w:color w:val="auto"/>
        </w:rPr>
      </w:pPr>
    </w:p>
    <w:p w:rsidR="0076718B" w:rsidRPr="0076718B" w:rsidRDefault="0076718B" w:rsidP="000E3AD5">
      <w:pPr>
        <w:pStyle w:val="Default"/>
        <w:spacing w:line="360" w:lineRule="auto"/>
        <w:rPr>
          <w:rFonts w:ascii="Arial" w:hAnsi="Arial" w:cs="Arial"/>
          <w:color w:val="auto"/>
        </w:rPr>
      </w:pPr>
    </w:p>
    <w:p w:rsidR="0076718B" w:rsidRPr="0076718B" w:rsidRDefault="0076718B" w:rsidP="000E3AD5">
      <w:pPr>
        <w:pStyle w:val="Default"/>
        <w:spacing w:line="360" w:lineRule="auto"/>
        <w:rPr>
          <w:rFonts w:ascii="Arial" w:hAnsi="Arial" w:cs="Arial"/>
          <w:color w:val="auto"/>
        </w:rPr>
      </w:pPr>
    </w:p>
    <w:p w:rsidR="0076718B" w:rsidRPr="0076718B" w:rsidRDefault="0076718B" w:rsidP="000E3AD5">
      <w:pPr>
        <w:pStyle w:val="Default"/>
        <w:spacing w:line="360" w:lineRule="auto"/>
        <w:rPr>
          <w:rFonts w:ascii="Arial" w:hAnsi="Arial" w:cs="Arial"/>
          <w:color w:val="auto"/>
        </w:rPr>
      </w:pPr>
    </w:p>
    <w:p w:rsidR="000E3AD5" w:rsidRPr="0076718B" w:rsidRDefault="000E3AD5" w:rsidP="000E3AD5">
      <w:pPr>
        <w:pStyle w:val="ListParagraph"/>
        <w:numPr>
          <w:ilvl w:val="0"/>
          <w:numId w:val="27"/>
        </w:numPr>
        <w:rPr>
          <w:rFonts w:ascii="Arial" w:hAnsi="Arial" w:cs="Arial"/>
          <w:b/>
          <w:sz w:val="24"/>
          <w:szCs w:val="24"/>
          <w:u w:val="single"/>
        </w:rPr>
      </w:pPr>
      <w:r w:rsidRPr="0076718B">
        <w:rPr>
          <w:rFonts w:ascii="Arial" w:hAnsi="Arial" w:cs="Arial"/>
          <w:b/>
          <w:sz w:val="24"/>
          <w:szCs w:val="24"/>
          <w:u w:val="single"/>
        </w:rPr>
        <w:lastRenderedPageBreak/>
        <w:t>MANDATORY STATE REQUIREMENTS (IDENTIFIED AS BEST PRACTICES BY BoR)</w:t>
      </w:r>
    </w:p>
    <w:p w:rsidR="000E3AD5" w:rsidRPr="0076718B" w:rsidRDefault="000E3AD5" w:rsidP="000E3AD5">
      <w:pPr>
        <w:pStyle w:val="ListParagraph"/>
        <w:ind w:left="1080"/>
        <w:rPr>
          <w:rFonts w:ascii="Arial" w:hAnsi="Arial" w:cs="Arial"/>
          <w:b/>
          <w:sz w:val="24"/>
          <w:szCs w:val="24"/>
          <w:u w:val="single"/>
        </w:rPr>
      </w:pPr>
    </w:p>
    <w:p w:rsidR="000E3AD5" w:rsidRPr="0076718B" w:rsidRDefault="000E3AD5" w:rsidP="000E3AD5">
      <w:pPr>
        <w:shd w:val="clear" w:color="auto" w:fill="FFFFFF"/>
        <w:spacing w:after="240" w:line="384" w:lineRule="atLeast"/>
        <w:rPr>
          <w:rFonts w:ascii="Arial" w:hAnsi="Arial" w:cs="Arial"/>
          <w:sz w:val="24"/>
          <w:szCs w:val="24"/>
        </w:rPr>
      </w:pPr>
      <w:r w:rsidRPr="0076718B">
        <w:rPr>
          <w:rFonts w:ascii="Arial" w:hAnsi="Arial" w:cs="Arial"/>
          <w:sz w:val="24"/>
          <w:szCs w:val="24"/>
        </w:rPr>
        <w:t xml:space="preserve">In addition to compliance with federal and state laws and regulations, including those listed above, all Louisiana postsecondary education institutions shall implement the following measures to prevent and address campus </w:t>
      </w:r>
      <w:r w:rsidR="00016913" w:rsidRPr="0076718B">
        <w:rPr>
          <w:rFonts w:ascii="Arial" w:hAnsi="Arial" w:cs="Arial"/>
          <w:sz w:val="24"/>
          <w:szCs w:val="24"/>
        </w:rPr>
        <w:t>Sexual Misconduct</w:t>
      </w:r>
      <w:r w:rsidRPr="0076718B">
        <w:rPr>
          <w:rFonts w:ascii="Arial" w:hAnsi="Arial" w:cs="Arial"/>
          <w:sz w:val="24"/>
          <w:szCs w:val="24"/>
        </w:rPr>
        <w:t xml:space="preserve">: </w:t>
      </w:r>
    </w:p>
    <w:p w:rsidR="000E3AD5" w:rsidRPr="0076718B" w:rsidRDefault="000E3AD5" w:rsidP="000E3AD5">
      <w:pPr>
        <w:pStyle w:val="ListParagraph"/>
        <w:shd w:val="clear" w:color="auto" w:fill="FFFFFF"/>
        <w:spacing w:after="240" w:line="384" w:lineRule="atLeast"/>
        <w:ind w:left="1440"/>
        <w:rPr>
          <w:rFonts w:ascii="Arial" w:hAnsi="Arial" w:cs="Arial"/>
          <w:sz w:val="24"/>
          <w:szCs w:val="24"/>
        </w:rPr>
      </w:pPr>
    </w:p>
    <w:p w:rsidR="000E3AD5" w:rsidRPr="0076718B" w:rsidRDefault="000E3AD5" w:rsidP="000E3AD5">
      <w:pPr>
        <w:pStyle w:val="ListParagraph"/>
        <w:numPr>
          <w:ilvl w:val="0"/>
          <w:numId w:val="13"/>
        </w:numPr>
        <w:rPr>
          <w:rFonts w:ascii="Arial" w:hAnsi="Arial" w:cs="Arial"/>
          <w:b/>
          <w:sz w:val="24"/>
          <w:szCs w:val="24"/>
        </w:rPr>
      </w:pPr>
      <w:r w:rsidRPr="0076718B">
        <w:rPr>
          <w:rFonts w:ascii="Arial" w:hAnsi="Arial" w:cs="Arial"/>
          <w:b/>
          <w:sz w:val="24"/>
          <w:szCs w:val="24"/>
        </w:rPr>
        <w:t>Campus Climate Survey</w:t>
      </w:r>
    </w:p>
    <w:p w:rsidR="000E3AD5" w:rsidRPr="0076718B" w:rsidRDefault="000E3AD5" w:rsidP="000E3AD5">
      <w:pPr>
        <w:pStyle w:val="ListParagraph"/>
        <w:shd w:val="clear" w:color="auto" w:fill="FFFFFF"/>
        <w:spacing w:after="240" w:line="384" w:lineRule="atLeast"/>
        <w:ind w:left="1440"/>
        <w:rPr>
          <w:rFonts w:ascii="Arial" w:hAnsi="Arial" w:cs="Arial"/>
          <w:sz w:val="24"/>
          <w:szCs w:val="24"/>
        </w:rPr>
      </w:pPr>
      <w:r w:rsidRPr="0076718B">
        <w:rPr>
          <w:rFonts w:ascii="Arial" w:hAnsi="Arial" w:cs="Arial"/>
          <w:sz w:val="24"/>
          <w:szCs w:val="24"/>
        </w:rPr>
        <w:t xml:space="preserve">To adequately assess perceptions and behaviors of </w:t>
      </w:r>
      <w:r w:rsidR="00016913" w:rsidRPr="0076718B">
        <w:rPr>
          <w:rFonts w:ascii="Arial" w:hAnsi="Arial" w:cs="Arial"/>
          <w:sz w:val="24"/>
          <w:szCs w:val="24"/>
        </w:rPr>
        <w:t>Sexual Misconduct</w:t>
      </w:r>
      <w:r w:rsidRPr="0076718B">
        <w:rPr>
          <w:rFonts w:ascii="Arial" w:hAnsi="Arial" w:cs="Arial"/>
          <w:sz w:val="24"/>
          <w:szCs w:val="24"/>
        </w:rPr>
        <w:t xml:space="preserve"> on each campus, each institution must administer the statewide campus climate survey</w:t>
      </w:r>
      <w:r w:rsidR="00A042ED" w:rsidRPr="0076718B">
        <w:rPr>
          <w:rFonts w:ascii="Arial" w:hAnsi="Arial" w:cs="Arial"/>
          <w:sz w:val="24"/>
          <w:szCs w:val="24"/>
        </w:rPr>
        <w:t xml:space="preserve"> annually</w:t>
      </w:r>
      <w:r w:rsidRPr="0076718B">
        <w:rPr>
          <w:rFonts w:ascii="Arial" w:hAnsi="Arial" w:cs="Arial"/>
          <w:sz w:val="24"/>
          <w:szCs w:val="24"/>
        </w:rPr>
        <w:t xml:space="preserve"> to their students</w:t>
      </w:r>
      <w:r w:rsidR="00011C17" w:rsidRPr="0076718B">
        <w:rPr>
          <w:rFonts w:ascii="Arial" w:hAnsi="Arial" w:cs="Arial"/>
          <w:sz w:val="24"/>
          <w:szCs w:val="24"/>
        </w:rPr>
        <w:t xml:space="preserve"> in accordance with ACT 172 or any other applicable law</w:t>
      </w:r>
      <w:r w:rsidR="00A042ED" w:rsidRPr="0076718B">
        <w:rPr>
          <w:rFonts w:ascii="Arial" w:hAnsi="Arial" w:cs="Arial"/>
          <w:sz w:val="24"/>
          <w:szCs w:val="24"/>
        </w:rPr>
        <w:t>.</w:t>
      </w:r>
      <w:r w:rsidRPr="0076718B">
        <w:rPr>
          <w:rFonts w:ascii="Arial" w:hAnsi="Arial" w:cs="Arial"/>
          <w:sz w:val="24"/>
          <w:szCs w:val="24"/>
        </w:rPr>
        <w:t xml:space="preserve"> </w:t>
      </w:r>
      <w:r w:rsidR="00842DD4" w:rsidRPr="0076718B">
        <w:rPr>
          <w:rFonts w:ascii="Arial" w:hAnsi="Arial" w:cs="Arial"/>
          <w:sz w:val="24"/>
          <w:szCs w:val="24"/>
        </w:rPr>
        <w:t xml:space="preserve">BoR shall coordinate the development of the statewide survey with the management boards and their member institutions. </w:t>
      </w:r>
      <w:r w:rsidR="00011C17" w:rsidRPr="0076718B">
        <w:rPr>
          <w:rFonts w:ascii="Arial" w:hAnsi="Arial" w:cs="Arial"/>
          <w:sz w:val="24"/>
          <w:szCs w:val="24"/>
        </w:rPr>
        <w:t>Institutions are required to submit the results of the survey to the BoR by</w:t>
      </w:r>
      <w:r w:rsidR="00C34A4B" w:rsidRPr="0076718B">
        <w:rPr>
          <w:rFonts w:ascii="Arial" w:hAnsi="Arial" w:cs="Arial"/>
          <w:sz w:val="24"/>
          <w:szCs w:val="24"/>
        </w:rPr>
        <w:t xml:space="preserve"> </w:t>
      </w:r>
      <w:r w:rsidR="00011C17" w:rsidRPr="0076718B">
        <w:rPr>
          <w:rFonts w:ascii="Arial" w:hAnsi="Arial" w:cs="Arial"/>
          <w:sz w:val="24"/>
          <w:szCs w:val="24"/>
        </w:rPr>
        <w:t>June 15</w:t>
      </w:r>
      <w:r w:rsidR="00163386" w:rsidRPr="0076718B">
        <w:rPr>
          <w:rFonts w:ascii="Arial" w:hAnsi="Arial" w:cs="Arial"/>
          <w:sz w:val="24"/>
          <w:szCs w:val="24"/>
        </w:rPr>
        <w:t>, 2016</w:t>
      </w:r>
      <w:r w:rsidR="008C02C6" w:rsidRPr="0076718B">
        <w:rPr>
          <w:rFonts w:ascii="Arial" w:hAnsi="Arial" w:cs="Arial"/>
          <w:sz w:val="24"/>
          <w:szCs w:val="24"/>
        </w:rPr>
        <w:t xml:space="preserve"> and annually thereafter, no later than June 15.</w:t>
      </w:r>
      <w:r w:rsidR="00011C17" w:rsidRPr="0076718B">
        <w:rPr>
          <w:rFonts w:ascii="Arial" w:hAnsi="Arial" w:cs="Arial"/>
          <w:sz w:val="24"/>
          <w:szCs w:val="24"/>
        </w:rPr>
        <w:t xml:space="preserve">  </w:t>
      </w:r>
      <w:r w:rsidR="007F40B2" w:rsidRPr="0076718B">
        <w:rPr>
          <w:rFonts w:ascii="Arial" w:hAnsi="Arial" w:cs="Arial"/>
          <w:sz w:val="24"/>
          <w:szCs w:val="24"/>
        </w:rPr>
        <w:t xml:space="preserve">Efforts will be taken to ensure that the survey avoids known biases regarding the gender </w:t>
      </w:r>
      <w:r w:rsidR="009A4B22" w:rsidRPr="0076718B">
        <w:rPr>
          <w:rFonts w:ascii="Arial" w:hAnsi="Arial" w:cs="Arial"/>
          <w:sz w:val="24"/>
          <w:szCs w:val="24"/>
        </w:rPr>
        <w:t xml:space="preserve">and/or sexual orientation </w:t>
      </w:r>
      <w:r w:rsidR="007F40B2" w:rsidRPr="0076718B">
        <w:rPr>
          <w:rFonts w:ascii="Arial" w:hAnsi="Arial" w:cs="Arial"/>
          <w:sz w:val="24"/>
          <w:szCs w:val="24"/>
        </w:rPr>
        <w:t>of victims and perpetrators</w:t>
      </w:r>
      <w:r w:rsidR="009A4B22" w:rsidRPr="0076718B">
        <w:rPr>
          <w:rFonts w:ascii="Arial" w:hAnsi="Arial" w:cs="Arial"/>
          <w:sz w:val="24"/>
          <w:szCs w:val="24"/>
        </w:rPr>
        <w:t xml:space="preserve"> of </w:t>
      </w:r>
      <w:r w:rsidR="00016913" w:rsidRPr="0076718B">
        <w:rPr>
          <w:rFonts w:ascii="Arial" w:hAnsi="Arial" w:cs="Arial"/>
          <w:sz w:val="24"/>
          <w:szCs w:val="24"/>
        </w:rPr>
        <w:t>Sexual Misconduct</w:t>
      </w:r>
      <w:r w:rsidR="007F40B2" w:rsidRPr="0076718B">
        <w:rPr>
          <w:rFonts w:ascii="Arial" w:hAnsi="Arial" w:cs="Arial"/>
          <w:sz w:val="24"/>
          <w:szCs w:val="24"/>
        </w:rPr>
        <w:t xml:space="preserve">. </w:t>
      </w:r>
      <w:r w:rsidRPr="0076718B">
        <w:rPr>
          <w:rFonts w:ascii="Arial" w:hAnsi="Arial" w:cs="Arial"/>
          <w:sz w:val="24"/>
          <w:szCs w:val="24"/>
        </w:rPr>
        <w:t>The statewide survey is intended as a tool for each institution to assess campus safety and to identify vulnerabilities. As previously mentioned, each postsecondary institution possesses unique characteristics (e.g., commuter vs. residential campuses, large vs. small campuses, presence of campus police and health centers vs. the lack thereof). Therefore each institution is encouraged to supplement the statewide survey by collecting additional information that can be utilized to develop prevention and intervention strategies appropriate for that institution.</w:t>
      </w:r>
      <w:r w:rsidR="007F40B2" w:rsidRPr="0076718B">
        <w:rPr>
          <w:rFonts w:ascii="Arial" w:hAnsi="Arial" w:cs="Arial"/>
          <w:sz w:val="24"/>
          <w:szCs w:val="24"/>
        </w:rPr>
        <w:t xml:space="preserve"> </w:t>
      </w:r>
    </w:p>
    <w:p w:rsidR="000E3AD5" w:rsidRPr="0076718B" w:rsidRDefault="000E3AD5" w:rsidP="000E3AD5">
      <w:pPr>
        <w:pStyle w:val="ListParagraph"/>
        <w:shd w:val="clear" w:color="auto" w:fill="FFFFFF"/>
        <w:spacing w:after="240" w:line="384" w:lineRule="atLeast"/>
        <w:rPr>
          <w:rFonts w:ascii="Arial" w:hAnsi="Arial" w:cs="Arial"/>
          <w:sz w:val="24"/>
          <w:szCs w:val="24"/>
        </w:rPr>
      </w:pPr>
    </w:p>
    <w:p w:rsidR="00FA53F3" w:rsidRPr="0076718B" w:rsidRDefault="00A042ED" w:rsidP="000E3AD5">
      <w:pPr>
        <w:pStyle w:val="ListParagraph"/>
        <w:numPr>
          <w:ilvl w:val="0"/>
          <w:numId w:val="13"/>
        </w:numPr>
        <w:rPr>
          <w:rFonts w:ascii="Arial" w:hAnsi="Arial" w:cs="Arial"/>
          <w:b/>
          <w:sz w:val="24"/>
          <w:szCs w:val="24"/>
        </w:rPr>
      </w:pPr>
      <w:r w:rsidRPr="0076718B">
        <w:rPr>
          <w:rFonts w:ascii="Arial" w:hAnsi="Arial" w:cs="Arial"/>
          <w:b/>
          <w:sz w:val="24"/>
          <w:szCs w:val="24"/>
        </w:rPr>
        <w:t>Confidential Advisors</w:t>
      </w:r>
    </w:p>
    <w:p w:rsidR="00011C17" w:rsidRPr="0076718B" w:rsidRDefault="00011C17" w:rsidP="00FA53F3">
      <w:pPr>
        <w:pStyle w:val="ListParagraph"/>
        <w:ind w:left="1080"/>
        <w:rPr>
          <w:rFonts w:ascii="Arial" w:hAnsi="Arial" w:cs="Arial"/>
          <w:b/>
          <w:sz w:val="24"/>
          <w:szCs w:val="24"/>
        </w:rPr>
      </w:pPr>
      <w:r w:rsidRPr="0076718B">
        <w:rPr>
          <w:rFonts w:ascii="Arial" w:hAnsi="Arial" w:cs="Arial"/>
          <w:b/>
          <w:sz w:val="24"/>
          <w:szCs w:val="24"/>
        </w:rPr>
        <w:t xml:space="preserve"> </w:t>
      </w:r>
    </w:p>
    <w:p w:rsidR="004715DF" w:rsidRPr="0076718B" w:rsidRDefault="00011C17" w:rsidP="0024026A">
      <w:pPr>
        <w:pStyle w:val="ListParagraph"/>
        <w:spacing w:line="360" w:lineRule="auto"/>
        <w:ind w:left="1440"/>
        <w:rPr>
          <w:rFonts w:ascii="Arial" w:hAnsi="Arial" w:cs="Arial"/>
          <w:sz w:val="24"/>
          <w:szCs w:val="24"/>
        </w:rPr>
      </w:pPr>
      <w:r w:rsidRPr="0076718B">
        <w:rPr>
          <w:rFonts w:ascii="Arial" w:hAnsi="Arial" w:cs="Arial"/>
          <w:sz w:val="24"/>
          <w:szCs w:val="24"/>
        </w:rPr>
        <w:t>Each institution must</w:t>
      </w:r>
      <w:r w:rsidR="00FA53F3" w:rsidRPr="0076718B">
        <w:rPr>
          <w:rFonts w:ascii="Arial" w:hAnsi="Arial" w:cs="Arial"/>
          <w:sz w:val="24"/>
          <w:szCs w:val="24"/>
        </w:rPr>
        <w:t xml:space="preserve"> designate individuals who shall serve as confidential advisors and must make such information on designated advisors readily available to students. Each institution must further </w:t>
      </w:r>
      <w:r w:rsidRPr="0076718B">
        <w:rPr>
          <w:rFonts w:ascii="Arial" w:hAnsi="Arial" w:cs="Arial"/>
          <w:sz w:val="24"/>
          <w:szCs w:val="24"/>
        </w:rPr>
        <w:t>ensure that the designated confidential advisors and other r</w:t>
      </w:r>
      <w:r w:rsidR="00FA53F3" w:rsidRPr="0076718B">
        <w:rPr>
          <w:rFonts w:ascii="Arial" w:hAnsi="Arial" w:cs="Arial"/>
          <w:sz w:val="24"/>
          <w:szCs w:val="24"/>
        </w:rPr>
        <w:t xml:space="preserve">esponsible employees </w:t>
      </w:r>
      <w:r w:rsidR="00FA53F3" w:rsidRPr="0076718B">
        <w:rPr>
          <w:rFonts w:ascii="Arial" w:hAnsi="Arial" w:cs="Arial"/>
          <w:sz w:val="24"/>
          <w:szCs w:val="24"/>
        </w:rPr>
        <w:lastRenderedPageBreak/>
        <w:t>undergo any</w:t>
      </w:r>
      <w:r w:rsidRPr="0076718B">
        <w:rPr>
          <w:rFonts w:ascii="Arial" w:hAnsi="Arial" w:cs="Arial"/>
          <w:sz w:val="24"/>
          <w:szCs w:val="24"/>
        </w:rPr>
        <w:t xml:space="preserve"> training </w:t>
      </w:r>
      <w:r w:rsidR="00FA53F3" w:rsidRPr="0076718B">
        <w:rPr>
          <w:rFonts w:ascii="Arial" w:hAnsi="Arial" w:cs="Arial"/>
          <w:sz w:val="24"/>
          <w:szCs w:val="24"/>
        </w:rPr>
        <w:t xml:space="preserve">as may be required under state laws. Confidential advisors shall provide the student all information as required by law and the institution’s policies and procedures.  </w:t>
      </w:r>
    </w:p>
    <w:p w:rsidR="004715DF" w:rsidRPr="0076718B" w:rsidRDefault="004715DF" w:rsidP="0024026A">
      <w:pPr>
        <w:pStyle w:val="ListParagraph"/>
        <w:spacing w:line="360" w:lineRule="auto"/>
        <w:ind w:left="1440"/>
        <w:rPr>
          <w:rFonts w:ascii="Arial" w:hAnsi="Arial" w:cs="Arial"/>
          <w:sz w:val="24"/>
          <w:szCs w:val="24"/>
        </w:rPr>
      </w:pPr>
    </w:p>
    <w:p w:rsidR="0024026A" w:rsidRPr="0076718B" w:rsidRDefault="00FA53F3" w:rsidP="0024026A">
      <w:pPr>
        <w:pStyle w:val="ListParagraph"/>
        <w:spacing w:line="360" w:lineRule="auto"/>
        <w:ind w:left="1440"/>
        <w:rPr>
          <w:rFonts w:ascii="Arial" w:hAnsi="Arial" w:cs="Arial"/>
          <w:sz w:val="24"/>
          <w:szCs w:val="24"/>
        </w:rPr>
      </w:pPr>
      <w:r w:rsidRPr="0076718B">
        <w:rPr>
          <w:rFonts w:ascii="Arial" w:hAnsi="Arial" w:cs="Arial"/>
          <w:sz w:val="24"/>
          <w:szCs w:val="24"/>
        </w:rPr>
        <w:t xml:space="preserve">Each institution shall designate a minimum of two (2) confidential advisors. BoR shall make a determination of how many confidential advisors are deemed adequate to serve each institution’s students based on </w:t>
      </w:r>
      <w:r w:rsidR="004715DF" w:rsidRPr="0076718B">
        <w:rPr>
          <w:rFonts w:ascii="Arial" w:hAnsi="Arial" w:cs="Arial"/>
          <w:sz w:val="24"/>
          <w:szCs w:val="24"/>
        </w:rPr>
        <w:t>enrollment</w:t>
      </w:r>
      <w:r w:rsidRPr="0076718B">
        <w:rPr>
          <w:rFonts w:ascii="Arial" w:hAnsi="Arial" w:cs="Arial"/>
          <w:sz w:val="24"/>
          <w:szCs w:val="24"/>
        </w:rPr>
        <w:t xml:space="preserve">. </w:t>
      </w:r>
      <w:r w:rsidR="004715DF" w:rsidRPr="0076718B">
        <w:rPr>
          <w:rFonts w:ascii="Arial" w:hAnsi="Arial" w:cs="Arial"/>
          <w:sz w:val="24"/>
          <w:szCs w:val="24"/>
        </w:rPr>
        <w:t xml:space="preserve">In determining whether an institution has an adequate number of confidential advisors, </w:t>
      </w:r>
      <w:r w:rsidRPr="0076718B">
        <w:rPr>
          <w:rFonts w:ascii="Arial" w:hAnsi="Arial" w:cs="Arial"/>
          <w:sz w:val="24"/>
          <w:szCs w:val="24"/>
        </w:rPr>
        <w:t xml:space="preserve">BoR </w:t>
      </w:r>
      <w:r w:rsidR="004715DF" w:rsidRPr="0076718B">
        <w:rPr>
          <w:rFonts w:ascii="Arial" w:hAnsi="Arial" w:cs="Arial"/>
          <w:sz w:val="24"/>
          <w:szCs w:val="24"/>
        </w:rPr>
        <w:t>may</w:t>
      </w:r>
      <w:r w:rsidRPr="0076718B">
        <w:rPr>
          <w:rFonts w:ascii="Arial" w:hAnsi="Arial" w:cs="Arial"/>
          <w:sz w:val="24"/>
          <w:szCs w:val="24"/>
        </w:rPr>
        <w:t xml:space="preserve"> take any other relevant factors into </w:t>
      </w:r>
      <w:r w:rsidR="004715DF" w:rsidRPr="0076718B">
        <w:rPr>
          <w:rFonts w:ascii="Arial" w:hAnsi="Arial" w:cs="Arial"/>
          <w:sz w:val="24"/>
          <w:szCs w:val="24"/>
        </w:rPr>
        <w:t xml:space="preserve">consideration, such as residential vs. commuter campuses, presence of Greek life and campus-sponsored sports events or lack thereof. </w:t>
      </w:r>
    </w:p>
    <w:p w:rsidR="0024026A" w:rsidRPr="0076718B" w:rsidRDefault="0024026A" w:rsidP="0024026A">
      <w:pPr>
        <w:pStyle w:val="ListParagraph"/>
        <w:spacing w:line="360" w:lineRule="auto"/>
        <w:ind w:left="1440"/>
        <w:rPr>
          <w:rFonts w:ascii="Arial" w:hAnsi="Arial" w:cs="Arial"/>
          <w:sz w:val="24"/>
          <w:szCs w:val="24"/>
        </w:rPr>
      </w:pPr>
    </w:p>
    <w:p w:rsidR="000E3AD5" w:rsidRPr="0076718B" w:rsidRDefault="000E3AD5" w:rsidP="000E3AD5">
      <w:pPr>
        <w:pStyle w:val="ListParagraph"/>
        <w:numPr>
          <w:ilvl w:val="0"/>
          <w:numId w:val="13"/>
        </w:numPr>
        <w:rPr>
          <w:rFonts w:ascii="Arial" w:hAnsi="Arial" w:cs="Arial"/>
          <w:b/>
          <w:sz w:val="24"/>
          <w:szCs w:val="24"/>
        </w:rPr>
      </w:pPr>
      <w:r w:rsidRPr="0076718B">
        <w:rPr>
          <w:rFonts w:ascii="Arial" w:hAnsi="Arial" w:cs="Arial"/>
          <w:b/>
          <w:sz w:val="24"/>
          <w:szCs w:val="24"/>
        </w:rPr>
        <w:t>Prevention and Awareness Programs</w:t>
      </w:r>
    </w:p>
    <w:p w:rsidR="00842DD4" w:rsidRPr="0076718B" w:rsidRDefault="00842DD4" w:rsidP="00842DD4">
      <w:pPr>
        <w:pStyle w:val="ListParagraph"/>
        <w:ind w:left="1080"/>
        <w:rPr>
          <w:rFonts w:ascii="Arial" w:hAnsi="Arial" w:cs="Arial"/>
          <w:b/>
          <w:sz w:val="24"/>
          <w:szCs w:val="24"/>
        </w:rPr>
      </w:pPr>
    </w:p>
    <w:p w:rsidR="000E3AD5" w:rsidRPr="0076718B" w:rsidRDefault="000E3AD5" w:rsidP="001537EB">
      <w:pPr>
        <w:pStyle w:val="ListParagraph"/>
        <w:numPr>
          <w:ilvl w:val="0"/>
          <w:numId w:val="30"/>
        </w:numPr>
        <w:spacing w:line="360" w:lineRule="auto"/>
        <w:rPr>
          <w:rFonts w:ascii="Arial" w:hAnsi="Arial" w:cs="Arial"/>
          <w:sz w:val="24"/>
          <w:szCs w:val="24"/>
        </w:rPr>
      </w:pPr>
      <w:r w:rsidRPr="0076718B">
        <w:rPr>
          <w:rFonts w:ascii="Arial" w:hAnsi="Arial" w:cs="Arial"/>
          <w:sz w:val="24"/>
          <w:szCs w:val="24"/>
        </w:rPr>
        <w:t>Each ins</w:t>
      </w:r>
      <w:r w:rsidR="001537EB" w:rsidRPr="0076718B">
        <w:rPr>
          <w:rFonts w:ascii="Arial" w:hAnsi="Arial" w:cs="Arial"/>
          <w:sz w:val="24"/>
          <w:szCs w:val="24"/>
        </w:rPr>
        <w:t xml:space="preserve">titution </w:t>
      </w:r>
      <w:r w:rsidR="00E500FD" w:rsidRPr="0076718B">
        <w:rPr>
          <w:rFonts w:ascii="Arial" w:hAnsi="Arial" w:cs="Arial"/>
          <w:sz w:val="24"/>
          <w:szCs w:val="24"/>
        </w:rPr>
        <w:t xml:space="preserve">will annually offer </w:t>
      </w:r>
      <w:r w:rsidRPr="0076718B">
        <w:rPr>
          <w:rFonts w:ascii="Arial" w:hAnsi="Arial" w:cs="Arial"/>
          <w:sz w:val="24"/>
          <w:szCs w:val="24"/>
        </w:rPr>
        <w:t>education and prevention programs that include, but are not limited to: (</w:t>
      </w:r>
      <w:r w:rsidR="001537EB" w:rsidRPr="0076718B">
        <w:rPr>
          <w:rFonts w:ascii="Arial" w:hAnsi="Arial" w:cs="Arial"/>
          <w:sz w:val="24"/>
          <w:szCs w:val="24"/>
        </w:rPr>
        <w:t>a</w:t>
      </w:r>
      <w:r w:rsidRPr="0076718B">
        <w:rPr>
          <w:rFonts w:ascii="Arial" w:hAnsi="Arial" w:cs="Arial"/>
          <w:sz w:val="24"/>
          <w:szCs w:val="24"/>
        </w:rPr>
        <w:t>) awareness programs; (</w:t>
      </w:r>
      <w:r w:rsidR="001537EB" w:rsidRPr="0076718B">
        <w:rPr>
          <w:rFonts w:ascii="Arial" w:hAnsi="Arial" w:cs="Arial"/>
          <w:sz w:val="24"/>
          <w:szCs w:val="24"/>
        </w:rPr>
        <w:t>b</w:t>
      </w:r>
      <w:r w:rsidRPr="0076718B">
        <w:rPr>
          <w:rFonts w:ascii="Arial" w:hAnsi="Arial" w:cs="Arial"/>
          <w:sz w:val="24"/>
          <w:szCs w:val="24"/>
        </w:rPr>
        <w:t>) bystander intervention programs; (</w:t>
      </w:r>
      <w:r w:rsidR="001537EB" w:rsidRPr="0076718B">
        <w:rPr>
          <w:rFonts w:ascii="Arial" w:hAnsi="Arial" w:cs="Arial"/>
          <w:sz w:val="24"/>
          <w:szCs w:val="24"/>
        </w:rPr>
        <w:t>c</w:t>
      </w:r>
      <w:r w:rsidRPr="0076718B">
        <w:rPr>
          <w:rFonts w:ascii="Arial" w:hAnsi="Arial" w:cs="Arial"/>
          <w:sz w:val="24"/>
          <w:szCs w:val="24"/>
        </w:rPr>
        <w:t>) ongoing prevention and awareness campaigns; (</w:t>
      </w:r>
      <w:r w:rsidR="001537EB" w:rsidRPr="0076718B">
        <w:rPr>
          <w:rFonts w:ascii="Arial" w:hAnsi="Arial" w:cs="Arial"/>
          <w:sz w:val="24"/>
          <w:szCs w:val="24"/>
        </w:rPr>
        <w:t>d</w:t>
      </w:r>
      <w:r w:rsidRPr="0076718B">
        <w:rPr>
          <w:rFonts w:ascii="Arial" w:hAnsi="Arial" w:cs="Arial"/>
          <w:sz w:val="24"/>
          <w:szCs w:val="24"/>
        </w:rPr>
        <w:t>) primary prevention programs; and (</w:t>
      </w:r>
      <w:r w:rsidR="001537EB" w:rsidRPr="0076718B">
        <w:rPr>
          <w:rFonts w:ascii="Arial" w:hAnsi="Arial" w:cs="Arial"/>
          <w:sz w:val="24"/>
          <w:szCs w:val="24"/>
        </w:rPr>
        <w:t>e</w:t>
      </w:r>
      <w:r w:rsidRPr="0076718B">
        <w:rPr>
          <w:rFonts w:ascii="Arial" w:hAnsi="Arial" w:cs="Arial"/>
          <w:sz w:val="24"/>
          <w:szCs w:val="24"/>
        </w:rPr>
        <w:t>) education on risk reduction.</w:t>
      </w:r>
      <w:r w:rsidR="00B71F66" w:rsidRPr="0076718B">
        <w:rPr>
          <w:rFonts w:ascii="Arial" w:hAnsi="Arial" w:cs="Arial"/>
          <w:sz w:val="24"/>
          <w:szCs w:val="24"/>
        </w:rPr>
        <w:t xml:space="preserve">  Each institution must </w:t>
      </w:r>
      <w:r w:rsidR="009C08E4" w:rsidRPr="0076718B">
        <w:rPr>
          <w:rFonts w:ascii="Arial" w:hAnsi="Arial" w:cs="Arial"/>
          <w:sz w:val="24"/>
          <w:szCs w:val="24"/>
        </w:rPr>
        <w:t>provide and document all training programs</w:t>
      </w:r>
      <w:r w:rsidR="00B71F66" w:rsidRPr="0076718B">
        <w:rPr>
          <w:rFonts w:ascii="Arial" w:hAnsi="Arial" w:cs="Arial"/>
          <w:sz w:val="24"/>
          <w:szCs w:val="24"/>
        </w:rPr>
        <w:t xml:space="preserve">.  </w:t>
      </w:r>
    </w:p>
    <w:p w:rsidR="000E3AD5" w:rsidRPr="0076718B" w:rsidRDefault="000E3AD5" w:rsidP="000E3AD5">
      <w:pPr>
        <w:pStyle w:val="ListParagraph"/>
        <w:ind w:left="1800"/>
        <w:rPr>
          <w:rFonts w:ascii="Arial" w:hAnsi="Arial" w:cs="Arial"/>
          <w:b/>
          <w:sz w:val="24"/>
          <w:szCs w:val="24"/>
        </w:rPr>
      </w:pPr>
    </w:p>
    <w:p w:rsidR="000E3AD5" w:rsidRPr="0076718B" w:rsidRDefault="000E3AD5" w:rsidP="001537EB">
      <w:pPr>
        <w:pStyle w:val="ListParagraph"/>
        <w:numPr>
          <w:ilvl w:val="1"/>
          <w:numId w:val="13"/>
        </w:numPr>
        <w:tabs>
          <w:tab w:val="left" w:pos="2070"/>
        </w:tabs>
        <w:ind w:firstLine="180"/>
        <w:rPr>
          <w:rFonts w:ascii="Arial" w:hAnsi="Arial" w:cs="Arial"/>
          <w:b/>
          <w:sz w:val="24"/>
          <w:szCs w:val="24"/>
        </w:rPr>
      </w:pPr>
      <w:r w:rsidRPr="0076718B">
        <w:rPr>
          <w:rFonts w:ascii="Arial" w:hAnsi="Arial" w:cs="Arial"/>
          <w:sz w:val="24"/>
          <w:szCs w:val="24"/>
          <w:u w:val="single"/>
        </w:rPr>
        <w:t>Awareness Programs</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r w:rsidRPr="0076718B">
        <w:rPr>
          <w:rFonts w:ascii="Arial" w:hAnsi="Arial" w:cs="Arial"/>
          <w:sz w:val="24"/>
          <w:szCs w:val="24"/>
        </w:rPr>
        <w:t xml:space="preserve">Awareness programs consist of community-wide or audience-specific programming, initiatives, and strategies that increase audience knowledge and share information and resources to prevent violence, promote safety, and reduce </w:t>
      </w:r>
      <w:r w:rsidR="00016913" w:rsidRPr="0076718B">
        <w:rPr>
          <w:rFonts w:ascii="Arial" w:hAnsi="Arial" w:cs="Arial"/>
          <w:sz w:val="24"/>
          <w:szCs w:val="24"/>
        </w:rPr>
        <w:t>Sexual Misconduct</w:t>
      </w:r>
      <w:r w:rsidRPr="0076718B">
        <w:rPr>
          <w:rFonts w:ascii="Arial" w:hAnsi="Arial" w:cs="Arial"/>
          <w:sz w:val="24"/>
          <w:szCs w:val="24"/>
        </w:rPr>
        <w:t xml:space="preserve">. </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p>
    <w:p w:rsidR="000E3AD5" w:rsidRPr="0076718B" w:rsidRDefault="000E3AD5" w:rsidP="001537EB">
      <w:pPr>
        <w:pStyle w:val="ListParagraph"/>
        <w:numPr>
          <w:ilvl w:val="1"/>
          <w:numId w:val="13"/>
        </w:numPr>
        <w:tabs>
          <w:tab w:val="left" w:pos="2070"/>
        </w:tabs>
        <w:ind w:firstLine="180"/>
        <w:rPr>
          <w:rFonts w:ascii="Arial" w:hAnsi="Arial" w:cs="Arial"/>
          <w:sz w:val="24"/>
          <w:szCs w:val="24"/>
        </w:rPr>
      </w:pPr>
      <w:r w:rsidRPr="0076718B">
        <w:rPr>
          <w:rFonts w:ascii="Arial" w:hAnsi="Arial" w:cs="Arial"/>
          <w:sz w:val="24"/>
          <w:szCs w:val="24"/>
          <w:u w:val="single"/>
        </w:rPr>
        <w:t>Bystander Intervention</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r w:rsidRPr="0076718B">
        <w:rPr>
          <w:rFonts w:ascii="Arial" w:hAnsi="Arial" w:cs="Arial"/>
          <w:sz w:val="24"/>
          <w:szCs w:val="24"/>
        </w:rPr>
        <w:t>Bystander intervention consists of safe and positive options that may be carried out by an individual or individuals to prevent harm or intervene when there is a risk of</w:t>
      </w:r>
      <w:r w:rsidR="00E3591E" w:rsidRPr="0076718B">
        <w:rPr>
          <w:rFonts w:ascii="Arial" w:hAnsi="Arial" w:cs="Arial"/>
          <w:sz w:val="24"/>
          <w:szCs w:val="24"/>
        </w:rPr>
        <w:t xml:space="preserve"> </w:t>
      </w:r>
      <w:r w:rsidR="00016913" w:rsidRPr="0076718B">
        <w:rPr>
          <w:rFonts w:ascii="Arial" w:hAnsi="Arial" w:cs="Arial"/>
          <w:sz w:val="24"/>
          <w:szCs w:val="24"/>
        </w:rPr>
        <w:t>Sexual Misconduct</w:t>
      </w:r>
      <w:r w:rsidRPr="0076718B">
        <w:rPr>
          <w:rFonts w:ascii="Arial" w:hAnsi="Arial" w:cs="Arial"/>
          <w:sz w:val="24"/>
          <w:szCs w:val="24"/>
        </w:rPr>
        <w:t xml:space="preserve">. It also includes recognizing situations of potential harm, </w:t>
      </w:r>
      <w:r w:rsidRPr="0076718B">
        <w:rPr>
          <w:rFonts w:ascii="Arial" w:hAnsi="Arial" w:cs="Arial"/>
          <w:sz w:val="24"/>
          <w:szCs w:val="24"/>
        </w:rPr>
        <w:lastRenderedPageBreak/>
        <w:t xml:space="preserve">understanding institutional structures and cultural conditions that facilitate violence, overcoming barriers to intervening, identifying safe and effective intervention options, and taking action to intervene. </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p>
    <w:p w:rsidR="000E3AD5" w:rsidRPr="0076718B" w:rsidRDefault="000E3AD5" w:rsidP="001537EB">
      <w:pPr>
        <w:pStyle w:val="ListParagraph"/>
        <w:numPr>
          <w:ilvl w:val="1"/>
          <w:numId w:val="13"/>
        </w:numPr>
        <w:tabs>
          <w:tab w:val="left" w:pos="2070"/>
        </w:tabs>
        <w:ind w:firstLine="180"/>
        <w:rPr>
          <w:rFonts w:ascii="Arial" w:hAnsi="Arial" w:cs="Arial"/>
          <w:sz w:val="24"/>
          <w:szCs w:val="24"/>
        </w:rPr>
      </w:pPr>
      <w:r w:rsidRPr="0076718B">
        <w:rPr>
          <w:rFonts w:ascii="Arial" w:hAnsi="Arial" w:cs="Arial"/>
          <w:sz w:val="24"/>
          <w:szCs w:val="24"/>
          <w:u w:val="single"/>
        </w:rPr>
        <w:t>Ongoing Prevention and Awareness Campaigns</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r w:rsidRPr="0076718B">
        <w:rPr>
          <w:rFonts w:ascii="Arial" w:hAnsi="Arial" w:cs="Arial"/>
          <w:sz w:val="24"/>
          <w:szCs w:val="24"/>
        </w:rPr>
        <w:t>Ongoing prevention and awareness campaigns must consist of programming, initiatives, and strategies that are sustained over time and focus on increasing understanding of topics relevant to, and skills for addressing</w:t>
      </w:r>
      <w:r w:rsidR="00E3591E" w:rsidRPr="0076718B">
        <w:rPr>
          <w:rFonts w:ascii="Arial" w:hAnsi="Arial" w:cs="Arial"/>
          <w:sz w:val="24"/>
          <w:szCs w:val="24"/>
        </w:rPr>
        <w:t xml:space="preserve"> </w:t>
      </w:r>
      <w:r w:rsidR="00016913" w:rsidRPr="0076718B">
        <w:rPr>
          <w:rFonts w:ascii="Arial" w:hAnsi="Arial" w:cs="Arial"/>
          <w:sz w:val="24"/>
          <w:szCs w:val="24"/>
        </w:rPr>
        <w:t>Sexual Misconduct</w:t>
      </w:r>
      <w:r w:rsidRPr="0076718B">
        <w:rPr>
          <w:rFonts w:ascii="Arial" w:hAnsi="Arial" w:cs="Arial"/>
          <w:sz w:val="24"/>
          <w:szCs w:val="24"/>
        </w:rPr>
        <w:t xml:space="preserve"> using a range of strategies with audiences throughout the institution. </w:t>
      </w:r>
    </w:p>
    <w:p w:rsidR="000E3AD5" w:rsidRPr="0076718B" w:rsidRDefault="000E3AD5" w:rsidP="000E3AD5">
      <w:pPr>
        <w:pStyle w:val="ListParagraph"/>
        <w:shd w:val="clear" w:color="auto" w:fill="FFFFFF"/>
        <w:spacing w:after="240" w:line="384" w:lineRule="atLeast"/>
        <w:ind w:left="2340"/>
        <w:rPr>
          <w:rFonts w:ascii="Arial" w:hAnsi="Arial" w:cs="Arial"/>
          <w:sz w:val="24"/>
          <w:szCs w:val="24"/>
        </w:rPr>
      </w:pPr>
    </w:p>
    <w:p w:rsidR="000E3AD5" w:rsidRPr="0076718B" w:rsidRDefault="000E3AD5" w:rsidP="001537EB">
      <w:pPr>
        <w:pStyle w:val="ListParagraph"/>
        <w:numPr>
          <w:ilvl w:val="1"/>
          <w:numId w:val="13"/>
        </w:numPr>
        <w:tabs>
          <w:tab w:val="left" w:pos="2070"/>
        </w:tabs>
        <w:ind w:firstLine="180"/>
        <w:rPr>
          <w:rFonts w:ascii="Arial" w:hAnsi="Arial" w:cs="Arial"/>
          <w:sz w:val="24"/>
          <w:szCs w:val="24"/>
        </w:rPr>
      </w:pPr>
      <w:r w:rsidRPr="0076718B">
        <w:rPr>
          <w:rFonts w:ascii="Arial" w:hAnsi="Arial" w:cs="Arial"/>
          <w:sz w:val="24"/>
          <w:szCs w:val="24"/>
          <w:u w:val="single"/>
        </w:rPr>
        <w:t>Prevention Programs</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r w:rsidRPr="0076718B">
        <w:rPr>
          <w:rFonts w:ascii="Arial" w:hAnsi="Arial" w:cs="Arial"/>
          <w:sz w:val="24"/>
          <w:szCs w:val="24"/>
        </w:rPr>
        <w:t xml:space="preserve">Primary prevention programs must consist of initiatives and strategies informed by research or assessed for value, effectiveness, or outcome that are intended to </w:t>
      </w:r>
      <w:r w:rsidR="00E3591E" w:rsidRPr="0076718B">
        <w:rPr>
          <w:rFonts w:ascii="Arial" w:hAnsi="Arial" w:cs="Arial"/>
          <w:sz w:val="24"/>
          <w:szCs w:val="24"/>
        </w:rPr>
        <w:t>stop</w:t>
      </w:r>
      <w:r w:rsidRPr="0076718B">
        <w:rPr>
          <w:rFonts w:ascii="Arial" w:hAnsi="Arial" w:cs="Arial"/>
          <w:sz w:val="24"/>
          <w:szCs w:val="24"/>
        </w:rPr>
        <w:t xml:space="preserve"> </w:t>
      </w:r>
      <w:r w:rsidR="00016913" w:rsidRPr="0076718B">
        <w:rPr>
          <w:rFonts w:ascii="Arial" w:hAnsi="Arial" w:cs="Arial"/>
          <w:sz w:val="24"/>
          <w:szCs w:val="24"/>
        </w:rPr>
        <w:t>Sexual Misconduct</w:t>
      </w:r>
      <w:r w:rsidR="00E3591E" w:rsidRPr="0076718B">
        <w:rPr>
          <w:rFonts w:ascii="Arial" w:hAnsi="Arial" w:cs="Arial"/>
          <w:sz w:val="24"/>
          <w:szCs w:val="24"/>
        </w:rPr>
        <w:t xml:space="preserve"> </w:t>
      </w:r>
      <w:r w:rsidRPr="0076718B">
        <w:rPr>
          <w:rFonts w:ascii="Arial" w:hAnsi="Arial" w:cs="Arial"/>
          <w:sz w:val="24"/>
          <w:szCs w:val="24"/>
        </w:rPr>
        <w:t>through the promotion of positive and healthy behaviors that foster healthy, mutually respectful relationships and sexuality, encourage safe bystander intervention, and seek to change behavior and social norms in healthy and safe directions.</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p>
    <w:p w:rsidR="000E3AD5" w:rsidRPr="0076718B" w:rsidRDefault="000E3AD5" w:rsidP="00087C3C">
      <w:pPr>
        <w:pStyle w:val="ListParagraph"/>
        <w:numPr>
          <w:ilvl w:val="1"/>
          <w:numId w:val="13"/>
        </w:numPr>
        <w:tabs>
          <w:tab w:val="left" w:pos="2070"/>
        </w:tabs>
        <w:ind w:firstLine="180"/>
        <w:rPr>
          <w:rFonts w:ascii="Arial" w:hAnsi="Arial" w:cs="Arial"/>
          <w:sz w:val="24"/>
          <w:szCs w:val="24"/>
        </w:rPr>
      </w:pPr>
      <w:r w:rsidRPr="0076718B">
        <w:rPr>
          <w:rFonts w:ascii="Arial" w:hAnsi="Arial" w:cs="Arial"/>
          <w:sz w:val="24"/>
          <w:szCs w:val="24"/>
          <w:u w:val="single"/>
        </w:rPr>
        <w:t>Risk Reduction</w:t>
      </w:r>
    </w:p>
    <w:p w:rsidR="000E3AD5" w:rsidRPr="0076718B" w:rsidRDefault="000E3AD5" w:rsidP="000E3AD5">
      <w:pPr>
        <w:pStyle w:val="ListParagraph"/>
        <w:shd w:val="clear" w:color="auto" w:fill="FFFFFF"/>
        <w:spacing w:after="240" w:line="384" w:lineRule="atLeast"/>
        <w:ind w:left="2520"/>
        <w:rPr>
          <w:rFonts w:ascii="Arial" w:hAnsi="Arial" w:cs="Arial"/>
          <w:sz w:val="24"/>
          <w:szCs w:val="24"/>
        </w:rPr>
      </w:pPr>
      <w:r w:rsidRPr="0076718B">
        <w:rPr>
          <w:rFonts w:ascii="Arial" w:hAnsi="Arial" w:cs="Arial"/>
          <w:sz w:val="24"/>
          <w:szCs w:val="24"/>
        </w:rPr>
        <w:t xml:space="preserve">Risk reduction consists of options designed to decrease perpetration and bystander inaction and to increase empowerment for victims to promote safety and to help individuals and communities address conditions that facilitate violence. Additional options may include designation and publication of “red zones” (i.e., times and places of high incidence of crimes, including sexual violence). </w:t>
      </w:r>
    </w:p>
    <w:p w:rsidR="00903E86" w:rsidRPr="0076718B" w:rsidRDefault="00903E86" w:rsidP="00903E86">
      <w:pPr>
        <w:pStyle w:val="ListParagraph"/>
        <w:shd w:val="clear" w:color="auto" w:fill="FFFFFF"/>
        <w:spacing w:after="240" w:line="384" w:lineRule="atLeast"/>
        <w:ind w:left="2340"/>
        <w:rPr>
          <w:rFonts w:ascii="Arial" w:hAnsi="Arial" w:cs="Arial"/>
          <w:sz w:val="24"/>
          <w:szCs w:val="24"/>
        </w:rPr>
      </w:pPr>
    </w:p>
    <w:p w:rsidR="00842DD4" w:rsidRPr="0076718B" w:rsidRDefault="00903E86" w:rsidP="00A648E8">
      <w:pPr>
        <w:pStyle w:val="ListParagraph"/>
        <w:numPr>
          <w:ilvl w:val="0"/>
          <w:numId w:val="13"/>
        </w:numPr>
        <w:rPr>
          <w:rFonts w:ascii="Arial" w:hAnsi="Arial" w:cs="Arial"/>
          <w:b/>
          <w:sz w:val="24"/>
          <w:szCs w:val="24"/>
        </w:rPr>
      </w:pPr>
      <w:r w:rsidRPr="0076718B">
        <w:rPr>
          <w:rFonts w:ascii="Arial" w:hAnsi="Arial" w:cs="Arial"/>
          <w:b/>
          <w:sz w:val="24"/>
          <w:szCs w:val="24"/>
        </w:rPr>
        <w:t>Coordination with Local Law Enforcement</w:t>
      </w:r>
    </w:p>
    <w:p w:rsidR="00903E86" w:rsidRPr="0076718B" w:rsidRDefault="00203482" w:rsidP="00087C3C">
      <w:pPr>
        <w:pStyle w:val="ListParagraph"/>
        <w:shd w:val="clear" w:color="auto" w:fill="FFFFFF"/>
        <w:spacing w:after="240" w:line="384" w:lineRule="atLeast"/>
        <w:ind w:left="1440"/>
        <w:rPr>
          <w:rFonts w:ascii="Arial" w:hAnsi="Arial" w:cs="Arial"/>
          <w:sz w:val="24"/>
          <w:szCs w:val="24"/>
        </w:rPr>
      </w:pPr>
      <w:r w:rsidRPr="0076718B">
        <w:rPr>
          <w:rFonts w:ascii="Arial" w:hAnsi="Arial" w:cs="Arial"/>
          <w:sz w:val="24"/>
          <w:szCs w:val="24"/>
        </w:rPr>
        <w:t>Each i</w:t>
      </w:r>
      <w:r w:rsidR="00903E86" w:rsidRPr="0076718B">
        <w:rPr>
          <w:rFonts w:ascii="Arial" w:hAnsi="Arial" w:cs="Arial"/>
          <w:sz w:val="24"/>
          <w:szCs w:val="24"/>
        </w:rPr>
        <w:t xml:space="preserve">nstitution </w:t>
      </w:r>
      <w:r w:rsidR="00011C17" w:rsidRPr="0076718B">
        <w:rPr>
          <w:rFonts w:ascii="Arial" w:hAnsi="Arial" w:cs="Arial"/>
          <w:sz w:val="24"/>
          <w:szCs w:val="24"/>
        </w:rPr>
        <w:t>shall make diligent effort</w:t>
      </w:r>
      <w:r w:rsidR="00C84226" w:rsidRPr="0076718B">
        <w:rPr>
          <w:rFonts w:ascii="Arial" w:hAnsi="Arial" w:cs="Arial"/>
          <w:sz w:val="24"/>
          <w:szCs w:val="24"/>
        </w:rPr>
        <w:t>s</w:t>
      </w:r>
      <w:r w:rsidR="00011C17" w:rsidRPr="0076718B">
        <w:rPr>
          <w:rFonts w:ascii="Arial" w:hAnsi="Arial" w:cs="Arial"/>
          <w:sz w:val="24"/>
          <w:szCs w:val="24"/>
        </w:rPr>
        <w:t xml:space="preserve"> to enter into </w:t>
      </w:r>
      <w:r w:rsidRPr="0076718B">
        <w:rPr>
          <w:rFonts w:ascii="Arial" w:hAnsi="Arial" w:cs="Arial"/>
          <w:sz w:val="24"/>
          <w:szCs w:val="24"/>
        </w:rPr>
        <w:t xml:space="preserve">Memorandum of </w:t>
      </w:r>
      <w:r w:rsidR="00011C17" w:rsidRPr="0076718B">
        <w:rPr>
          <w:rFonts w:ascii="Arial" w:hAnsi="Arial" w:cs="Arial"/>
          <w:sz w:val="24"/>
          <w:szCs w:val="24"/>
        </w:rPr>
        <w:t>Understanding (MOU) with law enforcem</w:t>
      </w:r>
      <w:r w:rsidR="00C84226" w:rsidRPr="0076718B">
        <w:rPr>
          <w:rFonts w:ascii="Arial" w:hAnsi="Arial" w:cs="Arial"/>
          <w:sz w:val="24"/>
          <w:szCs w:val="24"/>
        </w:rPr>
        <w:t xml:space="preserve">ent and criminal justice agencies </w:t>
      </w:r>
      <w:r w:rsidR="00011C17" w:rsidRPr="0076718B">
        <w:rPr>
          <w:rFonts w:ascii="Arial" w:hAnsi="Arial" w:cs="Arial"/>
          <w:sz w:val="24"/>
          <w:szCs w:val="24"/>
        </w:rPr>
        <w:lastRenderedPageBreak/>
        <w:t>in the parish in accordance with ACT 172 or any other applicable state laws.  Such MOUs should be updated every two years.</w:t>
      </w:r>
      <w:r w:rsidRPr="0076718B">
        <w:rPr>
          <w:rFonts w:ascii="Arial" w:hAnsi="Arial" w:cs="Arial"/>
          <w:sz w:val="24"/>
          <w:szCs w:val="24"/>
        </w:rPr>
        <w:t xml:space="preserve"> The MOU </w:t>
      </w:r>
      <w:r w:rsidR="00011C17" w:rsidRPr="0076718B">
        <w:rPr>
          <w:rFonts w:ascii="Arial" w:hAnsi="Arial" w:cs="Arial"/>
          <w:sz w:val="24"/>
          <w:szCs w:val="24"/>
        </w:rPr>
        <w:t>should</w:t>
      </w:r>
      <w:r w:rsidRPr="0076718B">
        <w:rPr>
          <w:rFonts w:ascii="Arial" w:hAnsi="Arial" w:cs="Arial"/>
          <w:sz w:val="24"/>
          <w:szCs w:val="24"/>
        </w:rPr>
        <w:t xml:space="preserve"> provide for joint or shared trauma-informed training specific to assisting sexual assault victims. </w:t>
      </w:r>
    </w:p>
    <w:p w:rsidR="00203482" w:rsidRPr="0076718B" w:rsidRDefault="00203482" w:rsidP="00203482">
      <w:pPr>
        <w:pStyle w:val="ListParagraph"/>
        <w:shd w:val="clear" w:color="auto" w:fill="FFFFFF"/>
        <w:spacing w:after="240" w:line="384" w:lineRule="atLeast"/>
        <w:ind w:left="2520"/>
        <w:rPr>
          <w:rFonts w:ascii="Arial" w:hAnsi="Arial" w:cs="Arial"/>
          <w:sz w:val="24"/>
          <w:szCs w:val="24"/>
        </w:rPr>
      </w:pPr>
    </w:p>
    <w:p w:rsidR="00A648E8" w:rsidRPr="0076718B" w:rsidRDefault="00A648E8" w:rsidP="00A648E8">
      <w:pPr>
        <w:pStyle w:val="ListParagraph"/>
        <w:numPr>
          <w:ilvl w:val="0"/>
          <w:numId w:val="13"/>
        </w:numPr>
        <w:rPr>
          <w:rFonts w:ascii="Arial" w:hAnsi="Arial" w:cs="Arial"/>
          <w:b/>
          <w:sz w:val="24"/>
          <w:szCs w:val="24"/>
        </w:rPr>
      </w:pPr>
      <w:r w:rsidRPr="0076718B">
        <w:rPr>
          <w:rFonts w:ascii="Arial" w:hAnsi="Arial" w:cs="Arial"/>
          <w:b/>
          <w:sz w:val="24"/>
          <w:szCs w:val="24"/>
        </w:rPr>
        <w:t>Online Reporting</w:t>
      </w:r>
    </w:p>
    <w:p w:rsidR="00A648E8" w:rsidRPr="0076718B" w:rsidRDefault="00A648E8" w:rsidP="00A648E8">
      <w:pPr>
        <w:pStyle w:val="ListParagraph"/>
        <w:spacing w:line="360" w:lineRule="auto"/>
        <w:ind w:left="1440"/>
        <w:rPr>
          <w:rFonts w:ascii="Arial" w:hAnsi="Arial" w:cs="Arial"/>
          <w:sz w:val="24"/>
          <w:szCs w:val="24"/>
        </w:rPr>
      </w:pPr>
      <w:r w:rsidRPr="0076718B">
        <w:rPr>
          <w:rFonts w:ascii="Arial" w:hAnsi="Arial" w:cs="Arial"/>
          <w:sz w:val="24"/>
          <w:szCs w:val="24"/>
        </w:rPr>
        <w:t xml:space="preserve">Institutions are encouraged to develop a system to collect anonymous disclosures of crimes and track patterns of crimes on campus.  If the institution adopts an online reporting system, the online system shall include information on how to report a crime to law enforcement; and how to contact a responsible employee or confidential advisor.  </w:t>
      </w:r>
    </w:p>
    <w:p w:rsidR="0024026A" w:rsidRPr="0076718B" w:rsidRDefault="0024026A" w:rsidP="0024026A">
      <w:pPr>
        <w:pStyle w:val="ListParagraph"/>
        <w:ind w:left="1080"/>
        <w:rPr>
          <w:rFonts w:ascii="Arial" w:hAnsi="Arial" w:cs="Arial"/>
          <w:b/>
          <w:sz w:val="24"/>
          <w:szCs w:val="24"/>
        </w:rPr>
      </w:pPr>
    </w:p>
    <w:p w:rsidR="00842DD4" w:rsidRPr="0076718B" w:rsidRDefault="00203482" w:rsidP="0024026A">
      <w:pPr>
        <w:pStyle w:val="ListParagraph"/>
        <w:numPr>
          <w:ilvl w:val="0"/>
          <w:numId w:val="13"/>
        </w:numPr>
        <w:rPr>
          <w:rFonts w:ascii="Arial" w:hAnsi="Arial" w:cs="Arial"/>
          <w:b/>
          <w:sz w:val="24"/>
          <w:szCs w:val="24"/>
        </w:rPr>
      </w:pPr>
      <w:r w:rsidRPr="0076718B">
        <w:rPr>
          <w:rFonts w:ascii="Arial" w:hAnsi="Arial" w:cs="Arial"/>
          <w:b/>
          <w:sz w:val="24"/>
          <w:szCs w:val="24"/>
        </w:rPr>
        <w:t xml:space="preserve">Institutional Task Forces </w:t>
      </w:r>
    </w:p>
    <w:p w:rsidR="000E3AD5" w:rsidRPr="0076718B" w:rsidRDefault="00203482" w:rsidP="00FB643F">
      <w:pPr>
        <w:pStyle w:val="ListParagraph"/>
        <w:shd w:val="clear" w:color="auto" w:fill="FFFFFF"/>
        <w:spacing w:after="240" w:line="384" w:lineRule="atLeast"/>
        <w:ind w:left="1440"/>
        <w:rPr>
          <w:rFonts w:ascii="Arial" w:hAnsi="Arial" w:cs="Arial"/>
          <w:sz w:val="24"/>
          <w:szCs w:val="24"/>
        </w:rPr>
      </w:pPr>
      <w:r w:rsidRPr="0076718B">
        <w:rPr>
          <w:rFonts w:ascii="Arial" w:hAnsi="Arial" w:cs="Arial"/>
          <w:sz w:val="24"/>
          <w:szCs w:val="24"/>
        </w:rPr>
        <w:t xml:space="preserve">Each institution must establish a task force to address </w:t>
      </w:r>
      <w:r w:rsidR="00016913" w:rsidRPr="0076718B">
        <w:rPr>
          <w:rFonts w:ascii="Arial" w:hAnsi="Arial" w:cs="Arial"/>
          <w:sz w:val="24"/>
          <w:szCs w:val="24"/>
        </w:rPr>
        <w:t>Sexual Misconduct</w:t>
      </w:r>
      <w:r w:rsidR="00087C3C" w:rsidRPr="0076718B">
        <w:rPr>
          <w:rFonts w:ascii="Arial" w:hAnsi="Arial" w:cs="Arial"/>
          <w:sz w:val="24"/>
          <w:szCs w:val="24"/>
        </w:rPr>
        <w:t>. All student stakeholder groups</w:t>
      </w:r>
      <w:r w:rsidRPr="0076718B">
        <w:rPr>
          <w:rFonts w:ascii="Arial" w:hAnsi="Arial" w:cs="Arial"/>
          <w:sz w:val="24"/>
          <w:szCs w:val="24"/>
        </w:rPr>
        <w:t xml:space="preserve"> must be invited </w:t>
      </w:r>
      <w:r w:rsidR="00FC5ECF" w:rsidRPr="0076718B">
        <w:rPr>
          <w:rFonts w:ascii="Arial" w:hAnsi="Arial" w:cs="Arial"/>
          <w:sz w:val="24"/>
          <w:szCs w:val="24"/>
        </w:rPr>
        <w:t xml:space="preserve">to be represented on the task force through the student body government. </w:t>
      </w:r>
    </w:p>
    <w:p w:rsidR="00FB643F" w:rsidRPr="0076718B" w:rsidRDefault="00FB643F" w:rsidP="00FB643F">
      <w:pPr>
        <w:pStyle w:val="ListParagraph"/>
        <w:shd w:val="clear" w:color="auto" w:fill="FFFFFF"/>
        <w:spacing w:after="240" w:line="384" w:lineRule="atLeast"/>
        <w:ind w:left="1440"/>
        <w:rPr>
          <w:rFonts w:ascii="Arial" w:hAnsi="Arial" w:cs="Arial"/>
          <w:sz w:val="24"/>
          <w:szCs w:val="24"/>
        </w:rPr>
      </w:pPr>
    </w:p>
    <w:p w:rsidR="000E3AD5" w:rsidRPr="0076718B" w:rsidRDefault="000E3AD5" w:rsidP="000E3AD5">
      <w:pPr>
        <w:pStyle w:val="Default"/>
        <w:numPr>
          <w:ilvl w:val="0"/>
          <w:numId w:val="27"/>
        </w:numPr>
        <w:spacing w:line="360" w:lineRule="auto"/>
        <w:contextualSpacing/>
        <w:rPr>
          <w:rFonts w:ascii="Arial" w:eastAsia="Arial" w:hAnsi="Arial" w:cs="Arial"/>
          <w:b/>
          <w:color w:val="auto"/>
          <w:spacing w:val="-1"/>
          <w:u w:val="single"/>
        </w:rPr>
      </w:pPr>
      <w:r w:rsidRPr="0076718B">
        <w:rPr>
          <w:rFonts w:ascii="Arial" w:eastAsia="Arial" w:hAnsi="Arial" w:cs="Arial"/>
          <w:b/>
          <w:color w:val="auto"/>
          <w:spacing w:val="-1"/>
          <w:u w:val="single"/>
        </w:rPr>
        <w:t>MANDATORY ELEMENTS OF INSTITUTIONAL POLICIES</w:t>
      </w:r>
    </w:p>
    <w:p w:rsidR="00F627BD" w:rsidRPr="0076718B" w:rsidRDefault="00F627BD" w:rsidP="00F627BD">
      <w:pPr>
        <w:pStyle w:val="Default"/>
        <w:spacing w:line="360" w:lineRule="auto"/>
        <w:ind w:left="360"/>
        <w:contextualSpacing/>
        <w:rPr>
          <w:rFonts w:ascii="Arial" w:eastAsia="Arial" w:hAnsi="Arial" w:cs="Arial"/>
          <w:b/>
          <w:color w:val="auto"/>
          <w:spacing w:val="-1"/>
          <w:u w:val="single"/>
        </w:rPr>
      </w:pPr>
    </w:p>
    <w:p w:rsidR="00F627BD" w:rsidRPr="0076718B" w:rsidRDefault="00F627BD" w:rsidP="00F627BD">
      <w:pPr>
        <w:pStyle w:val="Default"/>
        <w:spacing w:line="360" w:lineRule="auto"/>
        <w:ind w:left="360"/>
        <w:contextualSpacing/>
        <w:rPr>
          <w:rFonts w:ascii="Arial" w:eastAsia="Arial" w:hAnsi="Arial" w:cs="Arial"/>
          <w:color w:val="auto"/>
          <w:spacing w:val="-1"/>
        </w:rPr>
      </w:pPr>
      <w:r w:rsidRPr="0076718B">
        <w:rPr>
          <w:rFonts w:ascii="Arial" w:eastAsia="Arial" w:hAnsi="Arial" w:cs="Arial"/>
          <w:color w:val="auto"/>
          <w:spacing w:val="-1"/>
        </w:rPr>
        <w:t xml:space="preserve">In addition to the </w:t>
      </w:r>
      <w:r w:rsidR="000E3AD5" w:rsidRPr="0076718B">
        <w:rPr>
          <w:rFonts w:ascii="Arial" w:eastAsia="Arial" w:hAnsi="Arial" w:cs="Arial"/>
          <w:color w:val="auto"/>
          <w:spacing w:val="-1"/>
        </w:rPr>
        <w:t>above</w:t>
      </w:r>
      <w:r w:rsidRPr="0076718B">
        <w:rPr>
          <w:rFonts w:ascii="Arial" w:eastAsia="Arial" w:hAnsi="Arial" w:cs="Arial"/>
          <w:color w:val="auto"/>
          <w:spacing w:val="-1"/>
        </w:rPr>
        <w:t xml:space="preserve"> requirements, each institution’s policy shall </w:t>
      </w:r>
      <w:r w:rsidR="00F43969" w:rsidRPr="0076718B">
        <w:rPr>
          <w:rFonts w:ascii="Arial" w:eastAsia="Arial" w:hAnsi="Arial" w:cs="Arial"/>
          <w:color w:val="auto"/>
          <w:spacing w:val="-1"/>
        </w:rPr>
        <w:t xml:space="preserve">ensure prompt, fair and thorough investigation, reporting and resolution of any complaint of </w:t>
      </w:r>
      <w:r w:rsidR="00016913" w:rsidRPr="0076718B">
        <w:rPr>
          <w:rFonts w:ascii="Arial" w:eastAsia="Arial" w:hAnsi="Arial" w:cs="Arial"/>
          <w:color w:val="auto"/>
          <w:spacing w:val="-1"/>
        </w:rPr>
        <w:t>Sexual Misconduct</w:t>
      </w:r>
      <w:r w:rsidR="00F43969" w:rsidRPr="0076718B">
        <w:rPr>
          <w:rFonts w:ascii="Arial" w:eastAsia="Arial" w:hAnsi="Arial" w:cs="Arial"/>
          <w:color w:val="auto"/>
          <w:spacing w:val="-1"/>
        </w:rPr>
        <w:t xml:space="preserve">. Issues to be addressed in the institutional policy shall adhere to the following </w:t>
      </w:r>
      <w:r w:rsidR="00087C3C" w:rsidRPr="0076718B">
        <w:rPr>
          <w:rFonts w:ascii="Arial" w:eastAsia="Arial" w:hAnsi="Arial" w:cs="Arial"/>
          <w:color w:val="auto"/>
          <w:spacing w:val="-1"/>
        </w:rPr>
        <w:t>principles</w:t>
      </w:r>
      <w:r w:rsidR="00F43969" w:rsidRPr="0076718B">
        <w:rPr>
          <w:rFonts w:ascii="Arial" w:eastAsia="Arial" w:hAnsi="Arial" w:cs="Arial"/>
          <w:color w:val="auto"/>
          <w:spacing w:val="-1"/>
        </w:rPr>
        <w:t xml:space="preserve">: </w:t>
      </w:r>
    </w:p>
    <w:p w:rsidR="00814A43" w:rsidRPr="0076718B" w:rsidRDefault="00814A43" w:rsidP="00814A43">
      <w:pPr>
        <w:pStyle w:val="Default"/>
        <w:spacing w:line="360" w:lineRule="auto"/>
        <w:contextualSpacing/>
        <w:rPr>
          <w:rFonts w:ascii="Arial" w:eastAsia="Arial" w:hAnsi="Arial" w:cs="Arial"/>
          <w:b/>
          <w:color w:val="auto"/>
          <w:spacing w:val="-1"/>
          <w:u w:val="single"/>
        </w:rPr>
      </w:pPr>
    </w:p>
    <w:p w:rsidR="00D70BBF" w:rsidRPr="0076718B" w:rsidRDefault="003A0181" w:rsidP="001C04D1">
      <w:pPr>
        <w:pStyle w:val="Default"/>
        <w:numPr>
          <w:ilvl w:val="0"/>
          <w:numId w:val="11"/>
        </w:numPr>
        <w:spacing w:line="360" w:lineRule="auto"/>
        <w:contextualSpacing/>
        <w:rPr>
          <w:rFonts w:ascii="Arial" w:eastAsia="Arial" w:hAnsi="Arial" w:cs="Arial"/>
          <w:b/>
          <w:color w:val="auto"/>
          <w:spacing w:val="-1"/>
          <w:u w:val="single"/>
        </w:rPr>
      </w:pPr>
      <w:r w:rsidRPr="0076718B">
        <w:rPr>
          <w:rFonts w:ascii="Arial" w:eastAsia="Arial" w:hAnsi="Arial" w:cs="Arial"/>
          <w:b/>
          <w:color w:val="auto"/>
          <w:spacing w:val="-1"/>
        </w:rPr>
        <w:t>Freedom of Speech</w:t>
      </w:r>
      <w:r w:rsidR="00C94AAE" w:rsidRPr="0076718B">
        <w:rPr>
          <w:rFonts w:ascii="Arial" w:eastAsia="Arial" w:hAnsi="Arial" w:cs="Arial"/>
          <w:b/>
          <w:color w:val="auto"/>
          <w:spacing w:val="-1"/>
        </w:rPr>
        <w:t xml:space="preserve"> </w:t>
      </w:r>
    </w:p>
    <w:p w:rsidR="0063147A" w:rsidRPr="0076718B" w:rsidRDefault="00EE139F" w:rsidP="00087C3C">
      <w:pPr>
        <w:pStyle w:val="Default"/>
        <w:spacing w:line="360" w:lineRule="auto"/>
        <w:ind w:left="1440"/>
        <w:contextualSpacing/>
        <w:rPr>
          <w:rFonts w:ascii="Arial" w:eastAsia="Arial" w:hAnsi="Arial" w:cs="Arial"/>
          <w:color w:val="auto"/>
          <w:spacing w:val="-1"/>
        </w:rPr>
      </w:pPr>
      <w:r w:rsidRPr="0076718B">
        <w:rPr>
          <w:rFonts w:ascii="Arial" w:eastAsia="Arial" w:hAnsi="Arial" w:cs="Arial"/>
          <w:color w:val="auto"/>
          <w:spacing w:val="-1"/>
        </w:rPr>
        <w:t xml:space="preserve">BoR </w:t>
      </w:r>
      <w:r w:rsidR="00C94AAE" w:rsidRPr="0076718B">
        <w:rPr>
          <w:rFonts w:ascii="Arial" w:eastAsia="Arial" w:hAnsi="Arial" w:cs="Arial"/>
          <w:color w:val="auto"/>
          <w:spacing w:val="-1"/>
        </w:rPr>
        <w:t xml:space="preserve">supports </w:t>
      </w:r>
      <w:r w:rsidRPr="0076718B">
        <w:rPr>
          <w:rFonts w:ascii="Arial" w:eastAsia="Arial" w:hAnsi="Arial" w:cs="Arial"/>
          <w:color w:val="auto"/>
          <w:spacing w:val="-1"/>
        </w:rPr>
        <w:t xml:space="preserve">an individual’s </w:t>
      </w:r>
      <w:r w:rsidR="003A0181" w:rsidRPr="0076718B">
        <w:rPr>
          <w:rFonts w:ascii="Arial" w:eastAsia="Arial" w:hAnsi="Arial" w:cs="Arial"/>
          <w:color w:val="auto"/>
          <w:spacing w:val="-1"/>
        </w:rPr>
        <w:t>right to freedom of speech</w:t>
      </w:r>
      <w:r w:rsidR="008C1F6D" w:rsidRPr="0076718B">
        <w:rPr>
          <w:rFonts w:ascii="Arial" w:eastAsia="Arial" w:hAnsi="Arial" w:cs="Arial"/>
          <w:color w:val="auto"/>
          <w:spacing w:val="-1"/>
        </w:rPr>
        <w:t xml:space="preserve"> as guaranteed by the First Amendment to the United States Constitution. </w:t>
      </w:r>
      <w:r w:rsidR="00213B80" w:rsidRPr="0076718B">
        <w:rPr>
          <w:rFonts w:ascii="Arial" w:eastAsia="Arial" w:hAnsi="Arial" w:cs="Arial"/>
          <w:color w:val="auto"/>
          <w:spacing w:val="-1"/>
        </w:rPr>
        <w:t xml:space="preserve">The </w:t>
      </w:r>
      <w:r w:rsidRPr="0076718B">
        <w:rPr>
          <w:rFonts w:ascii="Arial" w:eastAsia="Arial" w:hAnsi="Arial" w:cs="Arial"/>
          <w:color w:val="auto"/>
          <w:spacing w:val="-1"/>
        </w:rPr>
        <w:t>intent</w:t>
      </w:r>
      <w:r w:rsidR="00213B80" w:rsidRPr="0076718B">
        <w:rPr>
          <w:rFonts w:ascii="Arial" w:eastAsia="Arial" w:hAnsi="Arial" w:cs="Arial"/>
          <w:color w:val="auto"/>
          <w:spacing w:val="-1"/>
        </w:rPr>
        <w:t xml:space="preserve"> of this P</w:t>
      </w:r>
      <w:r w:rsidR="002658C4" w:rsidRPr="0076718B">
        <w:rPr>
          <w:rFonts w:ascii="Arial" w:eastAsia="Arial" w:hAnsi="Arial" w:cs="Arial"/>
          <w:color w:val="auto"/>
          <w:spacing w:val="-1"/>
        </w:rPr>
        <w:t xml:space="preserve">olicy is to protect all members affiliated with Louisiana’s postsecondary institutions, not to regulate protected speech.  Thus, </w:t>
      </w:r>
      <w:r w:rsidR="00F43969" w:rsidRPr="0076718B">
        <w:rPr>
          <w:rFonts w:ascii="Arial" w:eastAsia="Arial" w:hAnsi="Arial" w:cs="Arial"/>
          <w:color w:val="auto"/>
          <w:spacing w:val="-1"/>
        </w:rPr>
        <w:t xml:space="preserve">all institutions shall ensure that their policies and procedures do not infringe on </w:t>
      </w:r>
      <w:r w:rsidR="008C1F6D" w:rsidRPr="0076718B">
        <w:rPr>
          <w:rFonts w:ascii="Arial" w:eastAsia="Arial" w:hAnsi="Arial" w:cs="Arial"/>
          <w:color w:val="auto"/>
          <w:spacing w:val="-1"/>
        </w:rPr>
        <w:t>any form of</w:t>
      </w:r>
      <w:r w:rsidR="00D70BBF" w:rsidRPr="0076718B">
        <w:rPr>
          <w:rFonts w:ascii="Arial" w:eastAsia="Arial" w:hAnsi="Arial" w:cs="Arial"/>
          <w:color w:val="auto"/>
          <w:spacing w:val="-1"/>
        </w:rPr>
        <w:t xml:space="preserve"> </w:t>
      </w:r>
      <w:r w:rsidR="008C1F6D" w:rsidRPr="0076718B">
        <w:rPr>
          <w:rFonts w:ascii="Arial" w:eastAsia="Arial" w:hAnsi="Arial" w:cs="Arial"/>
          <w:color w:val="auto"/>
          <w:spacing w:val="-1"/>
        </w:rPr>
        <w:t>speech or conduct that is protected by the First Amendment</w:t>
      </w:r>
      <w:r w:rsidR="00F43969" w:rsidRPr="0076718B">
        <w:rPr>
          <w:rFonts w:ascii="Arial" w:eastAsia="Arial" w:hAnsi="Arial" w:cs="Arial"/>
          <w:color w:val="auto"/>
          <w:spacing w:val="-1"/>
        </w:rPr>
        <w:t>.</w:t>
      </w:r>
    </w:p>
    <w:p w:rsidR="003A0181" w:rsidRPr="0076718B" w:rsidRDefault="003A0181" w:rsidP="00D70BBF">
      <w:pPr>
        <w:pStyle w:val="Default"/>
        <w:spacing w:line="360" w:lineRule="auto"/>
        <w:ind w:left="720"/>
        <w:contextualSpacing/>
        <w:rPr>
          <w:rFonts w:ascii="Arial" w:eastAsia="Arial" w:hAnsi="Arial" w:cs="Arial"/>
          <w:color w:val="auto"/>
          <w:spacing w:val="-1"/>
        </w:rPr>
      </w:pPr>
    </w:p>
    <w:p w:rsidR="00D70BBF" w:rsidRPr="0076718B" w:rsidRDefault="0063147A" w:rsidP="001C04D1">
      <w:pPr>
        <w:pStyle w:val="Default"/>
        <w:numPr>
          <w:ilvl w:val="0"/>
          <w:numId w:val="11"/>
        </w:numPr>
        <w:spacing w:line="360" w:lineRule="auto"/>
        <w:contextualSpacing/>
        <w:rPr>
          <w:rFonts w:ascii="Arial" w:eastAsia="Arial" w:hAnsi="Arial" w:cs="Arial"/>
          <w:color w:val="auto"/>
          <w:spacing w:val="-1"/>
          <w:u w:val="single"/>
        </w:rPr>
      </w:pPr>
      <w:r w:rsidRPr="0076718B">
        <w:rPr>
          <w:rFonts w:ascii="Arial" w:eastAsia="Arial" w:hAnsi="Arial" w:cs="Arial"/>
          <w:b/>
          <w:color w:val="auto"/>
        </w:rPr>
        <w:lastRenderedPageBreak/>
        <w:t>Retaliation</w:t>
      </w:r>
      <w:r w:rsidRPr="0076718B">
        <w:rPr>
          <w:rFonts w:ascii="Arial" w:eastAsia="Arial" w:hAnsi="Arial" w:cs="Arial"/>
          <w:color w:val="auto"/>
        </w:rPr>
        <w:t xml:space="preserve">  </w:t>
      </w:r>
    </w:p>
    <w:p w:rsidR="002D7079" w:rsidRPr="0076718B" w:rsidRDefault="00521DCF" w:rsidP="00087C3C">
      <w:pPr>
        <w:pStyle w:val="Default"/>
        <w:spacing w:line="360" w:lineRule="auto"/>
        <w:ind w:left="1440"/>
        <w:contextualSpacing/>
        <w:rPr>
          <w:rFonts w:ascii="Arial" w:eastAsia="Arial" w:hAnsi="Arial" w:cs="Arial"/>
          <w:color w:val="auto"/>
        </w:rPr>
      </w:pPr>
      <w:r w:rsidRPr="0076718B">
        <w:rPr>
          <w:rFonts w:ascii="Arial" w:eastAsia="Arial" w:hAnsi="Arial" w:cs="Arial"/>
          <w:color w:val="auto"/>
        </w:rPr>
        <w:t>R</w:t>
      </w:r>
      <w:r w:rsidR="00452385" w:rsidRPr="0076718B">
        <w:rPr>
          <w:rFonts w:ascii="Arial" w:eastAsia="Arial" w:hAnsi="Arial" w:cs="Arial"/>
          <w:color w:val="auto"/>
        </w:rPr>
        <w:t xml:space="preserve">etaliation </w:t>
      </w:r>
      <w:r w:rsidR="0063147A" w:rsidRPr="0076718B">
        <w:rPr>
          <w:rFonts w:ascii="Arial" w:eastAsia="Arial" w:hAnsi="Arial" w:cs="Arial"/>
          <w:color w:val="auto"/>
        </w:rPr>
        <w:t xml:space="preserve">against an individual who in good faith complains of alleged </w:t>
      </w:r>
      <w:r w:rsidR="00016913" w:rsidRPr="0076718B">
        <w:rPr>
          <w:rFonts w:ascii="Arial" w:eastAsia="Arial" w:hAnsi="Arial" w:cs="Arial"/>
          <w:color w:val="auto"/>
        </w:rPr>
        <w:t>Sexual Misconduct</w:t>
      </w:r>
      <w:r w:rsidR="0063147A" w:rsidRPr="0076718B">
        <w:rPr>
          <w:rFonts w:ascii="Arial" w:eastAsia="Arial" w:hAnsi="Arial" w:cs="Arial"/>
          <w:color w:val="auto"/>
        </w:rPr>
        <w:t xml:space="preserve"> or provides information in an investigation about </w:t>
      </w:r>
      <w:r w:rsidR="00363015" w:rsidRPr="0076718B">
        <w:rPr>
          <w:rFonts w:ascii="Arial" w:eastAsia="Arial" w:hAnsi="Arial" w:cs="Arial"/>
          <w:color w:val="auto"/>
        </w:rPr>
        <w:t xml:space="preserve">alleged </w:t>
      </w:r>
      <w:r w:rsidR="00016913" w:rsidRPr="0076718B">
        <w:rPr>
          <w:rFonts w:ascii="Arial" w:eastAsia="Arial" w:hAnsi="Arial" w:cs="Arial"/>
          <w:color w:val="auto"/>
        </w:rPr>
        <w:t>Sexual Misconduct</w:t>
      </w:r>
      <w:r w:rsidR="00F656F8" w:rsidRPr="0076718B">
        <w:rPr>
          <w:rFonts w:ascii="Arial" w:eastAsia="Arial" w:hAnsi="Arial" w:cs="Arial"/>
          <w:color w:val="auto"/>
        </w:rPr>
        <w:t>, including sexual violence,</w:t>
      </w:r>
      <w:r w:rsidR="0063147A" w:rsidRPr="0076718B">
        <w:rPr>
          <w:rFonts w:ascii="Arial" w:eastAsia="Arial" w:hAnsi="Arial" w:cs="Arial"/>
          <w:color w:val="auto"/>
        </w:rPr>
        <w:t xml:space="preserve"> is </w:t>
      </w:r>
      <w:r w:rsidRPr="0076718B">
        <w:rPr>
          <w:rFonts w:ascii="Arial" w:eastAsia="Arial" w:hAnsi="Arial" w:cs="Arial"/>
          <w:color w:val="auto"/>
        </w:rPr>
        <w:t>prohibited</w:t>
      </w:r>
      <w:r w:rsidR="000C0890" w:rsidRPr="0076718B">
        <w:rPr>
          <w:rFonts w:ascii="Arial" w:eastAsia="Arial" w:hAnsi="Arial" w:cs="Arial"/>
          <w:color w:val="auto"/>
        </w:rPr>
        <w:t xml:space="preserve">. </w:t>
      </w:r>
      <w:r w:rsidR="00F43969" w:rsidRPr="0076718B">
        <w:rPr>
          <w:rFonts w:ascii="Arial" w:eastAsia="Arial" w:hAnsi="Arial" w:cs="Arial"/>
          <w:color w:val="auto"/>
        </w:rPr>
        <w:t>Each institution</w:t>
      </w:r>
      <w:r w:rsidR="000C0890" w:rsidRPr="0076718B">
        <w:rPr>
          <w:rFonts w:ascii="Arial" w:eastAsia="Arial" w:hAnsi="Arial" w:cs="Arial"/>
          <w:color w:val="auto"/>
        </w:rPr>
        <w:t xml:space="preserve"> must </w:t>
      </w:r>
      <w:r w:rsidR="00F43969" w:rsidRPr="0076718B">
        <w:rPr>
          <w:rFonts w:ascii="Arial" w:eastAsia="Arial" w:hAnsi="Arial" w:cs="Arial"/>
          <w:color w:val="auto"/>
        </w:rPr>
        <w:t>prohibit retaliation through its</w:t>
      </w:r>
      <w:r w:rsidR="000C0890" w:rsidRPr="0076718B">
        <w:rPr>
          <w:rFonts w:ascii="Arial" w:eastAsia="Arial" w:hAnsi="Arial" w:cs="Arial"/>
          <w:color w:val="auto"/>
        </w:rPr>
        <w:t xml:space="preserve"> </w:t>
      </w:r>
      <w:r w:rsidRPr="0076718B">
        <w:rPr>
          <w:rFonts w:ascii="Arial" w:eastAsia="Arial" w:hAnsi="Arial" w:cs="Arial"/>
          <w:color w:val="auto"/>
        </w:rPr>
        <w:t xml:space="preserve">institutional </w:t>
      </w:r>
      <w:r w:rsidR="000C0890" w:rsidRPr="0076718B">
        <w:rPr>
          <w:rFonts w:ascii="Arial" w:eastAsia="Arial" w:hAnsi="Arial" w:cs="Arial"/>
          <w:color w:val="auto"/>
        </w:rPr>
        <w:t>policy and faithf</w:t>
      </w:r>
      <w:r w:rsidR="00F43969" w:rsidRPr="0076718B">
        <w:rPr>
          <w:rFonts w:ascii="Arial" w:eastAsia="Arial" w:hAnsi="Arial" w:cs="Arial"/>
          <w:color w:val="auto"/>
        </w:rPr>
        <w:t>ul enforcement of such policies</w:t>
      </w:r>
      <w:r w:rsidR="0063147A" w:rsidRPr="0076718B">
        <w:rPr>
          <w:rFonts w:ascii="Arial" w:eastAsia="Arial" w:hAnsi="Arial" w:cs="Arial"/>
          <w:color w:val="auto"/>
        </w:rPr>
        <w:t>.</w:t>
      </w:r>
      <w:r w:rsidR="007640A5" w:rsidRPr="0076718B">
        <w:rPr>
          <w:rFonts w:ascii="Arial" w:eastAsia="Arial" w:hAnsi="Arial" w:cs="Arial"/>
          <w:color w:val="auto"/>
        </w:rPr>
        <w:t xml:space="preserve"> It must further ensure that a</w:t>
      </w:r>
      <w:r w:rsidR="0063147A" w:rsidRPr="0076718B">
        <w:rPr>
          <w:rFonts w:ascii="Arial" w:eastAsia="Arial" w:hAnsi="Arial" w:cs="Arial"/>
          <w:color w:val="auto"/>
        </w:rPr>
        <w:t xml:space="preserve">ny employee or student bringing a </w:t>
      </w:r>
      <w:r w:rsidR="00016913" w:rsidRPr="0076718B">
        <w:rPr>
          <w:rFonts w:ascii="Arial" w:eastAsia="Arial" w:hAnsi="Arial" w:cs="Arial"/>
          <w:color w:val="auto"/>
        </w:rPr>
        <w:t>Sexual Misconduct</w:t>
      </w:r>
      <w:r w:rsidR="0063147A" w:rsidRPr="0076718B">
        <w:rPr>
          <w:rFonts w:ascii="Arial" w:eastAsia="Arial" w:hAnsi="Arial" w:cs="Arial"/>
          <w:color w:val="auto"/>
        </w:rPr>
        <w:t xml:space="preserve"> complaint or assisting in the investigation of such a complaint will not be adversely affected in terms and conditions of employment and/or academic standing, nor discriminated against, terminated, or expelled because of the complaint.</w:t>
      </w:r>
      <w:r w:rsidR="0063147A" w:rsidRPr="0076718B">
        <w:rPr>
          <w:rFonts w:ascii="Arial" w:eastAsia="Arial" w:hAnsi="Arial" w:cs="Arial"/>
          <w:color w:val="auto"/>
          <w:spacing w:val="-1"/>
        </w:rPr>
        <w:t xml:space="preserve">  </w:t>
      </w:r>
    </w:p>
    <w:p w:rsidR="00814A43" w:rsidRPr="0076718B" w:rsidRDefault="00814A43" w:rsidP="002D7079">
      <w:pPr>
        <w:pStyle w:val="Default"/>
        <w:spacing w:line="360" w:lineRule="auto"/>
        <w:ind w:left="720"/>
        <w:contextualSpacing/>
        <w:rPr>
          <w:rFonts w:ascii="Arial" w:eastAsia="Arial" w:hAnsi="Arial" w:cs="Arial"/>
          <w:b/>
          <w:color w:val="auto"/>
        </w:rPr>
      </w:pPr>
    </w:p>
    <w:p w:rsidR="00037F97" w:rsidRPr="0076718B" w:rsidRDefault="00EF104D" w:rsidP="001C04D1">
      <w:pPr>
        <w:pStyle w:val="Default"/>
        <w:numPr>
          <w:ilvl w:val="0"/>
          <w:numId w:val="11"/>
        </w:numPr>
        <w:spacing w:line="360" w:lineRule="auto"/>
        <w:contextualSpacing/>
        <w:rPr>
          <w:rFonts w:ascii="Arial" w:eastAsia="Arial" w:hAnsi="Arial" w:cs="Arial"/>
          <w:color w:val="auto"/>
        </w:rPr>
      </w:pPr>
      <w:r w:rsidRPr="0076718B">
        <w:rPr>
          <w:rFonts w:ascii="Arial" w:eastAsia="Arial" w:hAnsi="Arial" w:cs="Arial"/>
          <w:b/>
          <w:color w:val="auto"/>
        </w:rPr>
        <w:t xml:space="preserve">Education and </w:t>
      </w:r>
      <w:r w:rsidR="00037F97" w:rsidRPr="0076718B">
        <w:rPr>
          <w:rFonts w:ascii="Arial" w:eastAsia="Arial" w:hAnsi="Arial" w:cs="Arial"/>
          <w:b/>
          <w:color w:val="auto"/>
        </w:rPr>
        <w:t>Prevention</w:t>
      </w:r>
      <w:r w:rsidRPr="0076718B">
        <w:rPr>
          <w:rFonts w:ascii="Arial" w:eastAsia="Arial" w:hAnsi="Arial" w:cs="Arial"/>
          <w:color w:val="auto"/>
        </w:rPr>
        <w:t xml:space="preserve"> </w:t>
      </w:r>
      <w:r w:rsidR="00C94AAE" w:rsidRPr="0076718B">
        <w:rPr>
          <w:rFonts w:ascii="Arial" w:eastAsia="Arial" w:hAnsi="Arial" w:cs="Arial"/>
          <w:color w:val="auto"/>
        </w:rPr>
        <w:t xml:space="preserve"> </w:t>
      </w:r>
    </w:p>
    <w:p w:rsidR="00037F97" w:rsidRPr="0076718B" w:rsidRDefault="00F43969" w:rsidP="00087C3C">
      <w:pPr>
        <w:pStyle w:val="ListParagraph"/>
        <w:shd w:val="clear" w:color="auto" w:fill="FFFFFF"/>
        <w:spacing w:after="240" w:line="360" w:lineRule="auto"/>
        <w:ind w:left="1440"/>
        <w:rPr>
          <w:rFonts w:ascii="Arial" w:hAnsi="Arial" w:cs="Arial"/>
          <w:sz w:val="24"/>
          <w:szCs w:val="24"/>
        </w:rPr>
      </w:pPr>
      <w:r w:rsidRPr="0076718B">
        <w:rPr>
          <w:rFonts w:ascii="Arial" w:hAnsi="Arial" w:cs="Arial"/>
          <w:sz w:val="24"/>
          <w:szCs w:val="24"/>
        </w:rPr>
        <w:t>Each</w:t>
      </w:r>
      <w:r w:rsidR="00037F97" w:rsidRPr="0076718B">
        <w:rPr>
          <w:rFonts w:ascii="Arial" w:hAnsi="Arial" w:cs="Arial"/>
          <w:sz w:val="24"/>
          <w:szCs w:val="24"/>
        </w:rPr>
        <w:t xml:space="preserve"> institution must </w:t>
      </w:r>
      <w:r w:rsidR="002D7079" w:rsidRPr="0076718B">
        <w:rPr>
          <w:rFonts w:ascii="Arial" w:hAnsi="Arial" w:cs="Arial"/>
          <w:sz w:val="24"/>
          <w:szCs w:val="24"/>
        </w:rPr>
        <w:t xml:space="preserve">offer </w:t>
      </w:r>
      <w:r w:rsidR="00037F97" w:rsidRPr="0076718B">
        <w:rPr>
          <w:rFonts w:ascii="Arial" w:hAnsi="Arial" w:cs="Arial"/>
          <w:sz w:val="24"/>
          <w:szCs w:val="24"/>
        </w:rPr>
        <w:t xml:space="preserve">education and prevention programs to students </w:t>
      </w:r>
      <w:r w:rsidR="00112858" w:rsidRPr="0076718B">
        <w:rPr>
          <w:rFonts w:ascii="Arial" w:hAnsi="Arial" w:cs="Arial"/>
          <w:sz w:val="24"/>
          <w:szCs w:val="24"/>
        </w:rPr>
        <w:t xml:space="preserve">during the first semester of enrollment at </w:t>
      </w:r>
      <w:r w:rsidRPr="0076718B">
        <w:rPr>
          <w:rFonts w:ascii="Arial" w:hAnsi="Arial" w:cs="Arial"/>
          <w:sz w:val="24"/>
          <w:szCs w:val="24"/>
        </w:rPr>
        <w:t>that</w:t>
      </w:r>
      <w:r w:rsidR="00112858" w:rsidRPr="0076718B">
        <w:rPr>
          <w:rFonts w:ascii="Arial" w:hAnsi="Arial" w:cs="Arial"/>
          <w:sz w:val="24"/>
          <w:szCs w:val="24"/>
        </w:rPr>
        <w:t xml:space="preserve"> institution </w:t>
      </w:r>
      <w:r w:rsidR="00037F97" w:rsidRPr="0076718B">
        <w:rPr>
          <w:rFonts w:ascii="Arial" w:hAnsi="Arial" w:cs="Arial"/>
          <w:sz w:val="24"/>
          <w:szCs w:val="24"/>
        </w:rPr>
        <w:t xml:space="preserve">and on an ongoing basis throughout their enrollment. These programs </w:t>
      </w:r>
      <w:r w:rsidRPr="0076718B">
        <w:rPr>
          <w:rFonts w:ascii="Arial" w:hAnsi="Arial" w:cs="Arial"/>
          <w:sz w:val="24"/>
          <w:szCs w:val="24"/>
        </w:rPr>
        <w:t xml:space="preserve">must </w:t>
      </w:r>
      <w:r w:rsidR="000E3AD5" w:rsidRPr="0076718B">
        <w:rPr>
          <w:rFonts w:ascii="Arial" w:hAnsi="Arial" w:cs="Arial"/>
          <w:sz w:val="24"/>
          <w:szCs w:val="24"/>
        </w:rPr>
        <w:t>cover, at a minimum</w:t>
      </w:r>
      <w:r w:rsidR="007640A5" w:rsidRPr="0076718B">
        <w:rPr>
          <w:rFonts w:ascii="Arial" w:hAnsi="Arial" w:cs="Arial"/>
          <w:sz w:val="24"/>
          <w:szCs w:val="24"/>
        </w:rPr>
        <w:t>:</w:t>
      </w:r>
      <w:r w:rsidR="00037F97" w:rsidRPr="0076718B">
        <w:rPr>
          <w:rFonts w:ascii="Arial" w:hAnsi="Arial" w:cs="Arial"/>
          <w:sz w:val="24"/>
          <w:szCs w:val="24"/>
        </w:rPr>
        <w:t xml:space="preserve"> (1) statements that the </w:t>
      </w:r>
      <w:r w:rsidR="000C6DE4" w:rsidRPr="0076718B">
        <w:rPr>
          <w:rFonts w:ascii="Arial" w:hAnsi="Arial" w:cs="Arial"/>
          <w:sz w:val="24"/>
          <w:szCs w:val="24"/>
        </w:rPr>
        <w:t>institution</w:t>
      </w:r>
      <w:r w:rsidR="00037F97" w:rsidRPr="0076718B">
        <w:rPr>
          <w:rFonts w:ascii="Arial" w:hAnsi="Arial" w:cs="Arial"/>
          <w:sz w:val="24"/>
          <w:szCs w:val="24"/>
        </w:rPr>
        <w:t xml:space="preserve"> prohibits </w:t>
      </w:r>
      <w:r w:rsidR="00D6461A" w:rsidRPr="0076718B">
        <w:rPr>
          <w:rFonts w:ascii="Arial" w:hAnsi="Arial" w:cs="Arial"/>
          <w:sz w:val="24"/>
          <w:szCs w:val="24"/>
        </w:rPr>
        <w:t xml:space="preserve">all forms of </w:t>
      </w:r>
      <w:r w:rsidR="00016913" w:rsidRPr="0076718B">
        <w:rPr>
          <w:rFonts w:ascii="Arial" w:hAnsi="Arial" w:cs="Arial"/>
          <w:sz w:val="24"/>
          <w:szCs w:val="24"/>
        </w:rPr>
        <w:t>Sexual Misconduct</w:t>
      </w:r>
      <w:r w:rsidR="000D06D6" w:rsidRPr="0076718B">
        <w:rPr>
          <w:rFonts w:ascii="Arial" w:hAnsi="Arial" w:cs="Arial"/>
          <w:sz w:val="24"/>
          <w:szCs w:val="24"/>
        </w:rPr>
        <w:t>,</w:t>
      </w:r>
      <w:r w:rsidR="00037F97" w:rsidRPr="0076718B">
        <w:rPr>
          <w:rFonts w:ascii="Arial" w:hAnsi="Arial" w:cs="Arial"/>
          <w:sz w:val="24"/>
          <w:szCs w:val="24"/>
        </w:rPr>
        <w:t xml:space="preserve"> as defined by this Policy, and the crimes of dating violence, domestic violence, sexual </w:t>
      </w:r>
      <w:r w:rsidR="000D06D6" w:rsidRPr="0076718B">
        <w:rPr>
          <w:rFonts w:ascii="Arial" w:hAnsi="Arial" w:cs="Arial"/>
          <w:sz w:val="24"/>
          <w:szCs w:val="24"/>
        </w:rPr>
        <w:t>assault</w:t>
      </w:r>
      <w:r w:rsidR="00037F97" w:rsidRPr="0076718B">
        <w:rPr>
          <w:rFonts w:ascii="Arial" w:hAnsi="Arial" w:cs="Arial"/>
          <w:sz w:val="24"/>
          <w:szCs w:val="24"/>
        </w:rPr>
        <w:t xml:space="preserve">, and stalking, as defined by </w:t>
      </w:r>
      <w:r w:rsidR="003E5C9D" w:rsidRPr="0076718B">
        <w:rPr>
          <w:rFonts w:ascii="Arial" w:hAnsi="Arial" w:cs="Arial"/>
          <w:sz w:val="24"/>
          <w:szCs w:val="24"/>
        </w:rPr>
        <w:t xml:space="preserve">federal </w:t>
      </w:r>
      <w:r w:rsidR="00037F97" w:rsidRPr="0076718B">
        <w:rPr>
          <w:rFonts w:ascii="Arial" w:hAnsi="Arial" w:cs="Arial"/>
          <w:sz w:val="24"/>
          <w:szCs w:val="24"/>
        </w:rPr>
        <w:t xml:space="preserve">law; (2) the definitions of dating violence, domestic violence, sexual </w:t>
      </w:r>
      <w:r w:rsidR="000D06D6" w:rsidRPr="0076718B">
        <w:rPr>
          <w:rFonts w:ascii="Arial" w:hAnsi="Arial" w:cs="Arial"/>
          <w:sz w:val="24"/>
          <w:szCs w:val="24"/>
        </w:rPr>
        <w:t>assaul</w:t>
      </w:r>
      <w:r w:rsidR="002D7079" w:rsidRPr="0076718B">
        <w:rPr>
          <w:rFonts w:ascii="Arial" w:hAnsi="Arial" w:cs="Arial"/>
          <w:sz w:val="24"/>
          <w:szCs w:val="24"/>
        </w:rPr>
        <w:t>t</w:t>
      </w:r>
      <w:r w:rsidR="00037F97" w:rsidRPr="0076718B">
        <w:rPr>
          <w:rFonts w:ascii="Arial" w:hAnsi="Arial" w:cs="Arial"/>
          <w:sz w:val="24"/>
          <w:szCs w:val="24"/>
        </w:rPr>
        <w:t xml:space="preserve">, and stalking under </w:t>
      </w:r>
      <w:r w:rsidR="00D6461A" w:rsidRPr="0076718B">
        <w:rPr>
          <w:rFonts w:ascii="Arial" w:hAnsi="Arial" w:cs="Arial"/>
          <w:sz w:val="24"/>
          <w:szCs w:val="24"/>
        </w:rPr>
        <w:t xml:space="preserve">state </w:t>
      </w:r>
      <w:r w:rsidR="00037F97" w:rsidRPr="0076718B">
        <w:rPr>
          <w:rFonts w:ascii="Arial" w:hAnsi="Arial" w:cs="Arial"/>
          <w:sz w:val="24"/>
          <w:szCs w:val="24"/>
        </w:rPr>
        <w:t xml:space="preserve">law; (3) the definition of "Consent," </w:t>
      </w:r>
      <w:r w:rsidR="00087C3C" w:rsidRPr="0076718B">
        <w:rPr>
          <w:rFonts w:ascii="Arial" w:hAnsi="Arial" w:cs="Arial"/>
          <w:sz w:val="24"/>
          <w:szCs w:val="24"/>
        </w:rPr>
        <w:t>as provided in</w:t>
      </w:r>
      <w:r w:rsidR="000C0890" w:rsidRPr="0076718B">
        <w:rPr>
          <w:rFonts w:ascii="Arial" w:hAnsi="Arial" w:cs="Arial"/>
          <w:sz w:val="24"/>
          <w:szCs w:val="24"/>
        </w:rPr>
        <w:t xml:space="preserve"> this Policy, </w:t>
      </w:r>
      <w:r w:rsidR="00037F97" w:rsidRPr="0076718B">
        <w:rPr>
          <w:rFonts w:ascii="Arial" w:hAnsi="Arial" w:cs="Arial"/>
          <w:sz w:val="24"/>
          <w:szCs w:val="24"/>
        </w:rPr>
        <w:t xml:space="preserve">(4) safe and positive options for bystander intervention that may be carried out by an individual to prevent harm or </w:t>
      </w:r>
      <w:r w:rsidR="00D6461A" w:rsidRPr="0076718B">
        <w:rPr>
          <w:rFonts w:ascii="Arial" w:hAnsi="Arial" w:cs="Arial"/>
          <w:sz w:val="24"/>
          <w:szCs w:val="24"/>
        </w:rPr>
        <w:t xml:space="preserve">to </w:t>
      </w:r>
      <w:r w:rsidR="00037F97" w:rsidRPr="0076718B">
        <w:rPr>
          <w:rFonts w:ascii="Arial" w:hAnsi="Arial" w:cs="Arial"/>
          <w:sz w:val="24"/>
          <w:szCs w:val="24"/>
        </w:rPr>
        <w:t xml:space="preserve">intervene when there is a </w:t>
      </w:r>
      <w:r w:rsidR="00D6461A" w:rsidRPr="0076718B">
        <w:rPr>
          <w:rFonts w:ascii="Arial" w:hAnsi="Arial" w:cs="Arial"/>
          <w:sz w:val="24"/>
          <w:szCs w:val="24"/>
        </w:rPr>
        <w:t xml:space="preserve">real or perceived </w:t>
      </w:r>
      <w:r w:rsidR="00037F97" w:rsidRPr="0076718B">
        <w:rPr>
          <w:rFonts w:ascii="Arial" w:hAnsi="Arial" w:cs="Arial"/>
          <w:sz w:val="24"/>
          <w:szCs w:val="24"/>
        </w:rPr>
        <w:t xml:space="preserve">risk of </w:t>
      </w:r>
      <w:r w:rsidR="00016913" w:rsidRPr="0076718B">
        <w:rPr>
          <w:rFonts w:ascii="Arial" w:hAnsi="Arial" w:cs="Arial"/>
          <w:sz w:val="24"/>
          <w:szCs w:val="24"/>
        </w:rPr>
        <w:t>Sexual Misconduct</w:t>
      </w:r>
      <w:r w:rsidR="00037F97" w:rsidRPr="0076718B">
        <w:rPr>
          <w:rFonts w:ascii="Arial" w:hAnsi="Arial" w:cs="Arial"/>
          <w:sz w:val="24"/>
          <w:szCs w:val="24"/>
        </w:rPr>
        <w:t xml:space="preserve"> against a person other than the individual; (5) information on risk reduction to recognize warning signs of abusive behavior and how to avoid potential attacks; </w:t>
      </w:r>
      <w:r w:rsidR="00112858" w:rsidRPr="0076718B">
        <w:rPr>
          <w:rFonts w:ascii="Arial" w:hAnsi="Arial" w:cs="Arial"/>
          <w:sz w:val="24"/>
          <w:szCs w:val="24"/>
        </w:rPr>
        <w:t>(</w:t>
      </w:r>
      <w:r w:rsidR="00037F97" w:rsidRPr="0076718B">
        <w:rPr>
          <w:rFonts w:ascii="Arial" w:hAnsi="Arial" w:cs="Arial"/>
          <w:sz w:val="24"/>
          <w:szCs w:val="24"/>
        </w:rPr>
        <w:t>6) information about the procedures that</w:t>
      </w:r>
      <w:r w:rsidR="00037F97" w:rsidRPr="0076718B">
        <w:rPr>
          <w:rFonts w:ascii="Arial" w:eastAsia="Times New Roman" w:hAnsi="Arial" w:cs="Arial"/>
          <w:sz w:val="24"/>
          <w:szCs w:val="24"/>
        </w:rPr>
        <w:t xml:space="preserve"> </w:t>
      </w:r>
      <w:r w:rsidR="00F87217" w:rsidRPr="0076718B">
        <w:rPr>
          <w:rFonts w:ascii="Arial" w:hAnsi="Arial" w:cs="Arial"/>
          <w:sz w:val="24"/>
          <w:szCs w:val="24"/>
        </w:rPr>
        <w:t>complainant</w:t>
      </w:r>
      <w:r w:rsidR="00037F97" w:rsidRPr="0076718B">
        <w:rPr>
          <w:rFonts w:ascii="Arial" w:hAnsi="Arial" w:cs="Arial"/>
          <w:sz w:val="24"/>
          <w:szCs w:val="24"/>
        </w:rPr>
        <w:t xml:space="preserve">s should follow, and that </w:t>
      </w:r>
      <w:r w:rsidR="00BF679D" w:rsidRPr="0076718B">
        <w:rPr>
          <w:rFonts w:ascii="Arial" w:hAnsi="Arial" w:cs="Arial"/>
          <w:sz w:val="24"/>
          <w:szCs w:val="24"/>
        </w:rPr>
        <w:t xml:space="preserve">the </w:t>
      </w:r>
      <w:r w:rsidR="000C6DE4" w:rsidRPr="0076718B">
        <w:rPr>
          <w:rFonts w:ascii="Arial" w:hAnsi="Arial" w:cs="Arial"/>
          <w:sz w:val="24"/>
          <w:szCs w:val="24"/>
        </w:rPr>
        <w:t>institution</w:t>
      </w:r>
      <w:r w:rsidR="00037F97" w:rsidRPr="0076718B">
        <w:rPr>
          <w:rFonts w:ascii="Arial" w:hAnsi="Arial" w:cs="Arial"/>
          <w:sz w:val="24"/>
          <w:szCs w:val="24"/>
        </w:rPr>
        <w:t xml:space="preserve"> will follow, after an incident of </w:t>
      </w:r>
      <w:r w:rsidR="00016913" w:rsidRPr="0076718B">
        <w:rPr>
          <w:rFonts w:ascii="Arial" w:hAnsi="Arial" w:cs="Arial"/>
          <w:sz w:val="24"/>
          <w:szCs w:val="24"/>
        </w:rPr>
        <w:t>Sexual Misconduct</w:t>
      </w:r>
      <w:r w:rsidR="00037F97" w:rsidRPr="0076718B">
        <w:rPr>
          <w:rFonts w:ascii="Arial" w:hAnsi="Arial" w:cs="Arial"/>
          <w:sz w:val="24"/>
          <w:szCs w:val="24"/>
        </w:rPr>
        <w:t xml:space="preserve"> has occurred</w:t>
      </w:r>
      <w:r w:rsidR="00112858" w:rsidRPr="0076718B">
        <w:rPr>
          <w:rFonts w:ascii="Arial" w:hAnsi="Arial" w:cs="Arial"/>
          <w:sz w:val="24"/>
          <w:szCs w:val="24"/>
        </w:rPr>
        <w:t xml:space="preserve">; and (7) any other content or resources that support prevention and reduction of </w:t>
      </w:r>
      <w:r w:rsidR="00016913" w:rsidRPr="0076718B">
        <w:rPr>
          <w:rFonts w:ascii="Arial" w:hAnsi="Arial" w:cs="Arial"/>
          <w:sz w:val="24"/>
          <w:szCs w:val="24"/>
        </w:rPr>
        <w:t>Sexual Misconduct</w:t>
      </w:r>
      <w:r w:rsidR="00037F97" w:rsidRPr="0076718B">
        <w:rPr>
          <w:rFonts w:ascii="Arial" w:hAnsi="Arial" w:cs="Arial"/>
          <w:sz w:val="24"/>
          <w:szCs w:val="24"/>
        </w:rPr>
        <w:t>.</w:t>
      </w:r>
    </w:p>
    <w:p w:rsidR="00915529" w:rsidRPr="0076718B" w:rsidRDefault="00915529" w:rsidP="00087C3C">
      <w:pPr>
        <w:pStyle w:val="ListParagraph"/>
        <w:shd w:val="clear" w:color="auto" w:fill="FFFFFF"/>
        <w:spacing w:after="240" w:line="360" w:lineRule="auto"/>
        <w:ind w:left="1440"/>
        <w:rPr>
          <w:rFonts w:ascii="Arial" w:eastAsia="Times New Roman" w:hAnsi="Arial" w:cs="Arial"/>
          <w:sz w:val="24"/>
          <w:szCs w:val="24"/>
        </w:rPr>
      </w:pPr>
    </w:p>
    <w:p w:rsidR="003E7499" w:rsidRPr="0076718B" w:rsidRDefault="007640A5" w:rsidP="00087C3C">
      <w:pPr>
        <w:pStyle w:val="ListParagraph"/>
        <w:spacing w:line="360" w:lineRule="auto"/>
        <w:ind w:left="1440"/>
        <w:rPr>
          <w:rFonts w:ascii="Arial" w:eastAsia="Arial" w:hAnsi="Arial" w:cs="Arial"/>
          <w:sz w:val="24"/>
          <w:szCs w:val="24"/>
        </w:rPr>
      </w:pPr>
      <w:r w:rsidRPr="0076718B">
        <w:rPr>
          <w:rFonts w:ascii="Arial" w:eastAsia="Arial" w:hAnsi="Arial" w:cs="Arial"/>
          <w:sz w:val="24"/>
          <w:szCs w:val="24"/>
        </w:rPr>
        <w:lastRenderedPageBreak/>
        <w:t>Every i</w:t>
      </w:r>
      <w:r w:rsidR="000C6DE4" w:rsidRPr="0076718B">
        <w:rPr>
          <w:rFonts w:ascii="Arial" w:eastAsia="Arial" w:hAnsi="Arial" w:cs="Arial"/>
          <w:sz w:val="24"/>
          <w:szCs w:val="24"/>
        </w:rPr>
        <w:t>nstitution’s</w:t>
      </w:r>
      <w:r w:rsidR="00037F97" w:rsidRPr="0076718B">
        <w:rPr>
          <w:rFonts w:ascii="Arial" w:eastAsia="Arial" w:hAnsi="Arial" w:cs="Arial"/>
          <w:sz w:val="24"/>
          <w:szCs w:val="24"/>
        </w:rPr>
        <w:t xml:space="preserve"> education and prevention programs </w:t>
      </w:r>
      <w:r w:rsidR="000C6DE4" w:rsidRPr="0076718B">
        <w:rPr>
          <w:rFonts w:ascii="Arial" w:eastAsia="Arial" w:hAnsi="Arial" w:cs="Arial"/>
          <w:sz w:val="24"/>
          <w:szCs w:val="24"/>
        </w:rPr>
        <w:t xml:space="preserve">must </w:t>
      </w:r>
      <w:r w:rsidR="00037F97" w:rsidRPr="0076718B">
        <w:rPr>
          <w:rFonts w:ascii="Arial" w:eastAsia="Arial" w:hAnsi="Arial" w:cs="Arial"/>
          <w:sz w:val="24"/>
          <w:szCs w:val="24"/>
        </w:rPr>
        <w:t xml:space="preserve">reflect comprehensive, intentional, and integrated programming, initiatives, strategies, and campaigns intended to </w:t>
      </w:r>
      <w:r w:rsidR="00112858" w:rsidRPr="0076718B">
        <w:rPr>
          <w:rFonts w:ascii="Arial" w:eastAsia="Arial" w:hAnsi="Arial" w:cs="Arial"/>
          <w:sz w:val="24"/>
          <w:szCs w:val="24"/>
        </w:rPr>
        <w:t>prevent</w:t>
      </w:r>
      <w:r w:rsidR="00037F97" w:rsidRPr="0076718B">
        <w:rPr>
          <w:rFonts w:ascii="Arial" w:eastAsia="Arial" w:hAnsi="Arial" w:cs="Arial"/>
          <w:sz w:val="24"/>
          <w:szCs w:val="24"/>
        </w:rPr>
        <w:t xml:space="preserve"> </w:t>
      </w:r>
      <w:r w:rsidR="00016913" w:rsidRPr="0076718B">
        <w:rPr>
          <w:rFonts w:ascii="Arial" w:eastAsia="Arial" w:hAnsi="Arial" w:cs="Arial"/>
          <w:sz w:val="24"/>
          <w:szCs w:val="24"/>
        </w:rPr>
        <w:t>Sexual Misconduct</w:t>
      </w:r>
      <w:r w:rsidR="00037F97" w:rsidRPr="0076718B">
        <w:rPr>
          <w:rFonts w:ascii="Arial" w:eastAsia="Arial" w:hAnsi="Arial" w:cs="Arial"/>
          <w:sz w:val="24"/>
          <w:szCs w:val="24"/>
        </w:rPr>
        <w:t xml:space="preserve"> that are culturally relevant, inclusive of diverse communities and identities, sustainable, responsive to community needs, and informed by research or assessed for value, effectiveness, or outcome. These programs </w:t>
      </w:r>
      <w:r w:rsidR="00524B07" w:rsidRPr="0076718B">
        <w:rPr>
          <w:rFonts w:ascii="Arial" w:eastAsia="Arial" w:hAnsi="Arial" w:cs="Arial"/>
          <w:sz w:val="24"/>
          <w:szCs w:val="24"/>
        </w:rPr>
        <w:t>must be</w:t>
      </w:r>
      <w:r w:rsidR="00037F97" w:rsidRPr="0076718B">
        <w:rPr>
          <w:rFonts w:ascii="Arial" w:eastAsia="Arial" w:hAnsi="Arial" w:cs="Arial"/>
          <w:sz w:val="24"/>
          <w:szCs w:val="24"/>
        </w:rPr>
        <w:t xml:space="preserve"> designed to consider environmental risk and </w:t>
      </w:r>
      <w:r w:rsidR="00524B07" w:rsidRPr="0076718B">
        <w:rPr>
          <w:rFonts w:ascii="Arial" w:eastAsia="Arial" w:hAnsi="Arial" w:cs="Arial"/>
          <w:sz w:val="24"/>
          <w:szCs w:val="24"/>
        </w:rPr>
        <w:t>preventative strategies</w:t>
      </w:r>
      <w:r w:rsidR="00037F97" w:rsidRPr="0076718B">
        <w:rPr>
          <w:rFonts w:ascii="Arial" w:eastAsia="Arial" w:hAnsi="Arial" w:cs="Arial"/>
          <w:sz w:val="24"/>
          <w:szCs w:val="24"/>
        </w:rPr>
        <w:t xml:space="preserve"> </w:t>
      </w:r>
      <w:r w:rsidR="00524B07" w:rsidRPr="0076718B">
        <w:rPr>
          <w:rFonts w:ascii="Arial" w:eastAsia="Arial" w:hAnsi="Arial" w:cs="Arial"/>
          <w:sz w:val="24"/>
          <w:szCs w:val="24"/>
        </w:rPr>
        <w:t xml:space="preserve">at </w:t>
      </w:r>
      <w:r w:rsidR="00037F97" w:rsidRPr="0076718B">
        <w:rPr>
          <w:rFonts w:ascii="Arial" w:eastAsia="Arial" w:hAnsi="Arial" w:cs="Arial"/>
          <w:sz w:val="24"/>
          <w:szCs w:val="24"/>
        </w:rPr>
        <w:t>the individual, relationship, institutional, community, and societal levels.</w:t>
      </w:r>
    </w:p>
    <w:p w:rsidR="0024026A" w:rsidRPr="0076718B" w:rsidRDefault="0024026A" w:rsidP="0024026A">
      <w:pPr>
        <w:pStyle w:val="ListParagraph"/>
        <w:spacing w:line="360" w:lineRule="auto"/>
        <w:ind w:left="1080"/>
        <w:rPr>
          <w:rFonts w:ascii="Arial" w:eastAsia="Arial" w:hAnsi="Arial" w:cs="Arial"/>
          <w:b/>
          <w:sz w:val="24"/>
          <w:szCs w:val="24"/>
        </w:rPr>
      </w:pPr>
    </w:p>
    <w:p w:rsidR="00A042ED" w:rsidRPr="0076718B" w:rsidRDefault="00A042ED" w:rsidP="00A042ED">
      <w:pPr>
        <w:pStyle w:val="ListParagraph"/>
        <w:numPr>
          <w:ilvl w:val="0"/>
          <w:numId w:val="11"/>
        </w:numPr>
        <w:spacing w:line="360" w:lineRule="auto"/>
        <w:rPr>
          <w:rFonts w:ascii="Arial" w:eastAsia="Arial" w:hAnsi="Arial" w:cs="Arial"/>
          <w:b/>
          <w:sz w:val="24"/>
          <w:szCs w:val="24"/>
        </w:rPr>
      </w:pPr>
      <w:r w:rsidRPr="0076718B">
        <w:rPr>
          <w:rFonts w:ascii="Arial" w:eastAsia="Arial" w:hAnsi="Arial" w:cs="Arial"/>
          <w:b/>
          <w:sz w:val="24"/>
          <w:szCs w:val="24"/>
        </w:rPr>
        <w:t>Training</w:t>
      </w:r>
    </w:p>
    <w:p w:rsidR="00A042ED" w:rsidRPr="0076718B" w:rsidRDefault="00373594" w:rsidP="00373594">
      <w:pPr>
        <w:spacing w:line="360" w:lineRule="auto"/>
        <w:ind w:left="1350"/>
        <w:rPr>
          <w:rFonts w:ascii="Arial" w:eastAsia="Arial" w:hAnsi="Arial" w:cs="Arial"/>
          <w:sz w:val="24"/>
          <w:szCs w:val="24"/>
        </w:rPr>
      </w:pPr>
      <w:r w:rsidRPr="0076718B">
        <w:rPr>
          <w:rFonts w:ascii="Arial" w:eastAsia="Arial" w:hAnsi="Arial" w:cs="Arial"/>
          <w:sz w:val="24"/>
          <w:szCs w:val="24"/>
        </w:rPr>
        <w:t xml:space="preserve">Each institutional policy shall require that </w:t>
      </w:r>
      <w:r w:rsidR="00242E4E" w:rsidRPr="0076718B">
        <w:rPr>
          <w:rFonts w:ascii="Arial" w:eastAsia="Arial" w:hAnsi="Arial" w:cs="Arial"/>
          <w:sz w:val="24"/>
          <w:szCs w:val="24"/>
        </w:rPr>
        <w:t>c</w:t>
      </w:r>
      <w:r w:rsidR="00A042ED" w:rsidRPr="0076718B">
        <w:rPr>
          <w:rFonts w:ascii="Arial" w:eastAsia="Arial" w:hAnsi="Arial" w:cs="Arial"/>
          <w:sz w:val="24"/>
          <w:szCs w:val="24"/>
        </w:rPr>
        <w:t xml:space="preserve">onfidential </w:t>
      </w:r>
      <w:r w:rsidR="00242E4E" w:rsidRPr="0076718B">
        <w:rPr>
          <w:rFonts w:ascii="Arial" w:eastAsia="Arial" w:hAnsi="Arial" w:cs="Arial"/>
          <w:sz w:val="24"/>
          <w:szCs w:val="24"/>
        </w:rPr>
        <w:t>a</w:t>
      </w:r>
      <w:r w:rsidR="00A042ED" w:rsidRPr="0076718B">
        <w:rPr>
          <w:rFonts w:ascii="Arial" w:eastAsia="Arial" w:hAnsi="Arial" w:cs="Arial"/>
          <w:sz w:val="24"/>
          <w:szCs w:val="24"/>
        </w:rPr>
        <w:t>dvisors</w:t>
      </w:r>
      <w:r w:rsidR="00163386" w:rsidRPr="0076718B">
        <w:rPr>
          <w:rFonts w:ascii="Arial" w:eastAsia="Arial" w:hAnsi="Arial" w:cs="Arial"/>
          <w:sz w:val="24"/>
          <w:szCs w:val="24"/>
        </w:rPr>
        <w:t xml:space="preserve"> and all responsible employees shall undergo training in accordance with ACT 172 and other applicable state laws.  </w:t>
      </w:r>
    </w:p>
    <w:p w:rsidR="0024026A" w:rsidRPr="0076718B" w:rsidRDefault="0024026A" w:rsidP="0024026A">
      <w:pPr>
        <w:pStyle w:val="ListParagraph"/>
        <w:spacing w:line="360" w:lineRule="auto"/>
        <w:ind w:left="1080"/>
        <w:rPr>
          <w:rFonts w:ascii="Arial" w:eastAsia="Arial" w:hAnsi="Arial" w:cs="Arial"/>
          <w:b/>
          <w:sz w:val="24"/>
          <w:szCs w:val="24"/>
        </w:rPr>
      </w:pPr>
    </w:p>
    <w:p w:rsidR="00011C17" w:rsidRPr="0076718B" w:rsidRDefault="00011C17" w:rsidP="00011C17">
      <w:pPr>
        <w:pStyle w:val="ListParagraph"/>
        <w:numPr>
          <w:ilvl w:val="0"/>
          <w:numId w:val="11"/>
        </w:numPr>
        <w:spacing w:line="360" w:lineRule="auto"/>
        <w:rPr>
          <w:rFonts w:ascii="Arial" w:eastAsia="Arial" w:hAnsi="Arial" w:cs="Arial"/>
          <w:b/>
          <w:sz w:val="24"/>
          <w:szCs w:val="24"/>
        </w:rPr>
      </w:pPr>
      <w:r w:rsidRPr="0076718B">
        <w:rPr>
          <w:rFonts w:ascii="Arial" w:eastAsia="Arial" w:hAnsi="Arial" w:cs="Arial"/>
          <w:b/>
          <w:sz w:val="24"/>
          <w:szCs w:val="24"/>
        </w:rPr>
        <w:t>Amnesty Policy</w:t>
      </w:r>
    </w:p>
    <w:p w:rsidR="00011C17" w:rsidRPr="0076718B" w:rsidRDefault="00011C17" w:rsidP="00011C17">
      <w:pPr>
        <w:pStyle w:val="ListParagraph"/>
        <w:spacing w:line="360" w:lineRule="auto"/>
        <w:ind w:left="1440"/>
        <w:rPr>
          <w:rFonts w:ascii="Arial" w:eastAsia="Arial" w:hAnsi="Arial" w:cs="Arial"/>
          <w:sz w:val="24"/>
          <w:szCs w:val="24"/>
        </w:rPr>
      </w:pPr>
      <w:r w:rsidRPr="0076718B">
        <w:rPr>
          <w:rFonts w:ascii="Arial" w:eastAsia="Arial" w:hAnsi="Arial" w:cs="Arial"/>
          <w:sz w:val="24"/>
          <w:szCs w:val="24"/>
        </w:rPr>
        <w:t xml:space="preserve">Each institutional policy shall include amnesty policies in accordance with ACT 172 and other applicable state laws.  </w:t>
      </w:r>
    </w:p>
    <w:p w:rsidR="0024026A" w:rsidRPr="0076718B" w:rsidRDefault="0024026A" w:rsidP="0024026A">
      <w:pPr>
        <w:pStyle w:val="ListParagraph"/>
        <w:ind w:left="1080"/>
        <w:rPr>
          <w:rFonts w:ascii="Arial" w:eastAsia="Arial" w:hAnsi="Arial" w:cs="Arial"/>
          <w:sz w:val="24"/>
          <w:szCs w:val="24"/>
        </w:rPr>
      </w:pPr>
    </w:p>
    <w:p w:rsidR="00814A43" w:rsidRPr="0076718B" w:rsidRDefault="002D7079" w:rsidP="00814A43">
      <w:pPr>
        <w:pStyle w:val="ListParagraph"/>
        <w:numPr>
          <w:ilvl w:val="0"/>
          <w:numId w:val="11"/>
        </w:numPr>
        <w:rPr>
          <w:rFonts w:ascii="Arial" w:eastAsia="Arial" w:hAnsi="Arial" w:cs="Arial"/>
          <w:sz w:val="24"/>
          <w:szCs w:val="24"/>
        </w:rPr>
      </w:pPr>
      <w:r w:rsidRPr="0076718B">
        <w:rPr>
          <w:rFonts w:ascii="Arial" w:eastAsia="Arial" w:hAnsi="Arial" w:cs="Arial"/>
          <w:b/>
          <w:sz w:val="24"/>
          <w:szCs w:val="24"/>
        </w:rPr>
        <w:t xml:space="preserve">Procedures for Reporting and Responding to Reports of </w:t>
      </w:r>
      <w:r w:rsidR="00016913" w:rsidRPr="0076718B">
        <w:rPr>
          <w:rFonts w:ascii="Arial" w:eastAsia="Arial" w:hAnsi="Arial" w:cs="Arial"/>
          <w:b/>
          <w:sz w:val="24"/>
          <w:szCs w:val="24"/>
        </w:rPr>
        <w:t>Sexual Misconduct</w:t>
      </w:r>
    </w:p>
    <w:p w:rsidR="00814A43" w:rsidRPr="0076718B" w:rsidRDefault="00814A43" w:rsidP="00814A43">
      <w:pPr>
        <w:pStyle w:val="ListParagraph"/>
        <w:ind w:left="1080"/>
        <w:rPr>
          <w:rFonts w:ascii="Arial" w:eastAsia="Arial" w:hAnsi="Arial" w:cs="Arial"/>
          <w:sz w:val="24"/>
          <w:szCs w:val="24"/>
        </w:rPr>
      </w:pPr>
    </w:p>
    <w:p w:rsidR="00016913" w:rsidRPr="0076718B" w:rsidRDefault="00814A43" w:rsidP="003E7499">
      <w:pPr>
        <w:pStyle w:val="ListParagraph"/>
        <w:numPr>
          <w:ilvl w:val="1"/>
          <w:numId w:val="11"/>
        </w:numPr>
        <w:spacing w:line="360" w:lineRule="auto"/>
        <w:ind w:left="1714"/>
        <w:rPr>
          <w:rFonts w:ascii="Arial" w:eastAsia="Arial" w:hAnsi="Arial" w:cs="Arial"/>
          <w:sz w:val="24"/>
          <w:szCs w:val="24"/>
        </w:rPr>
      </w:pPr>
      <w:r w:rsidRPr="0076718B">
        <w:rPr>
          <w:rFonts w:ascii="Arial" w:hAnsi="Arial" w:cs="Arial"/>
          <w:b/>
          <w:sz w:val="24"/>
          <w:szCs w:val="24"/>
          <w:u w:val="single"/>
        </w:rPr>
        <w:t>Complainant May or May Not Choose to Report</w:t>
      </w:r>
      <w:r w:rsidRPr="0076718B">
        <w:rPr>
          <w:rFonts w:ascii="Arial" w:hAnsi="Arial" w:cs="Arial"/>
          <w:b/>
          <w:sz w:val="24"/>
          <w:szCs w:val="24"/>
        </w:rPr>
        <w:t xml:space="preserve">.  </w:t>
      </w:r>
    </w:p>
    <w:p w:rsidR="00814A43" w:rsidRPr="0076718B" w:rsidRDefault="00814A43" w:rsidP="00016913">
      <w:pPr>
        <w:pStyle w:val="ListParagraph"/>
        <w:spacing w:line="360" w:lineRule="auto"/>
        <w:ind w:left="1714"/>
        <w:rPr>
          <w:rFonts w:ascii="Arial" w:eastAsia="Arial" w:hAnsi="Arial" w:cs="Arial"/>
          <w:sz w:val="24"/>
          <w:szCs w:val="24"/>
        </w:rPr>
      </w:pPr>
      <w:r w:rsidRPr="0076718B">
        <w:rPr>
          <w:rFonts w:ascii="Arial" w:hAnsi="Arial" w:cs="Arial"/>
          <w:sz w:val="24"/>
          <w:szCs w:val="24"/>
        </w:rPr>
        <w:t xml:space="preserve">Institutions must allow complainants to file both informal and formal complaints against the respondent.  If the complainant chooses to file an informal complaint, the complainant must be notified of the right to end the informal process at any time and the right to </w:t>
      </w:r>
      <w:r w:rsidR="000D06D6" w:rsidRPr="0076718B">
        <w:rPr>
          <w:rFonts w:ascii="Arial" w:hAnsi="Arial" w:cs="Arial"/>
          <w:sz w:val="24"/>
          <w:szCs w:val="24"/>
        </w:rPr>
        <w:t>pursue a formal complaint and/or take legal action</w:t>
      </w:r>
      <w:r w:rsidRPr="0076718B">
        <w:rPr>
          <w:rFonts w:ascii="Arial" w:hAnsi="Arial" w:cs="Arial"/>
          <w:sz w:val="24"/>
          <w:szCs w:val="24"/>
        </w:rPr>
        <w:t>.</w:t>
      </w:r>
    </w:p>
    <w:p w:rsidR="00814A43" w:rsidRPr="0076718B" w:rsidRDefault="00814A43" w:rsidP="00814A43">
      <w:pPr>
        <w:pStyle w:val="ListParagraph"/>
        <w:ind w:left="1710"/>
        <w:rPr>
          <w:rFonts w:ascii="Arial" w:eastAsia="Arial" w:hAnsi="Arial" w:cs="Arial"/>
          <w:sz w:val="24"/>
          <w:szCs w:val="24"/>
        </w:rPr>
      </w:pPr>
    </w:p>
    <w:p w:rsidR="00016913" w:rsidRPr="0076718B" w:rsidRDefault="002D7079" w:rsidP="00016913">
      <w:pPr>
        <w:pStyle w:val="ListParagraph"/>
        <w:numPr>
          <w:ilvl w:val="1"/>
          <w:numId w:val="11"/>
        </w:numPr>
        <w:spacing w:after="0"/>
        <w:ind w:left="1714"/>
        <w:rPr>
          <w:rFonts w:ascii="Arial" w:eastAsia="Arial" w:hAnsi="Arial" w:cs="Arial"/>
          <w:sz w:val="24"/>
          <w:szCs w:val="24"/>
        </w:rPr>
      </w:pPr>
      <w:r w:rsidRPr="0076718B">
        <w:rPr>
          <w:rFonts w:ascii="Arial" w:hAnsi="Arial" w:cs="Arial"/>
          <w:b/>
          <w:sz w:val="24"/>
          <w:szCs w:val="24"/>
          <w:u w:val="single"/>
        </w:rPr>
        <w:t>Confidentiality</w:t>
      </w:r>
    </w:p>
    <w:p w:rsidR="002D7079" w:rsidRPr="0076718B" w:rsidRDefault="002D7079" w:rsidP="00016913">
      <w:pPr>
        <w:pStyle w:val="ListParagraph"/>
        <w:spacing w:line="360" w:lineRule="auto"/>
        <w:ind w:left="1714"/>
        <w:rPr>
          <w:rFonts w:ascii="Arial" w:hAnsi="Arial" w:cs="Arial"/>
          <w:sz w:val="24"/>
          <w:szCs w:val="24"/>
        </w:rPr>
      </w:pPr>
      <w:r w:rsidRPr="0076718B">
        <w:rPr>
          <w:rFonts w:ascii="Arial" w:hAnsi="Arial" w:cs="Arial"/>
          <w:sz w:val="24"/>
          <w:szCs w:val="24"/>
        </w:rPr>
        <w:t xml:space="preserve">Institutions that receive a report of </w:t>
      </w:r>
      <w:r w:rsidR="00016913" w:rsidRPr="0076718B">
        <w:rPr>
          <w:rFonts w:ascii="Arial" w:hAnsi="Arial" w:cs="Arial"/>
          <w:sz w:val="24"/>
          <w:szCs w:val="24"/>
        </w:rPr>
        <w:t>Sexual Misconduct</w:t>
      </w:r>
      <w:r w:rsidRPr="0076718B">
        <w:rPr>
          <w:rFonts w:ascii="Arial" w:hAnsi="Arial" w:cs="Arial"/>
          <w:sz w:val="24"/>
          <w:szCs w:val="24"/>
        </w:rPr>
        <w:t xml:space="preserve"> will take all reasonable </w:t>
      </w:r>
      <w:r w:rsidR="0006240B" w:rsidRPr="0076718B">
        <w:rPr>
          <w:rFonts w:ascii="Arial" w:hAnsi="Arial" w:cs="Arial"/>
          <w:sz w:val="24"/>
          <w:szCs w:val="24"/>
        </w:rPr>
        <w:t>measures to protect</w:t>
      </w:r>
      <w:r w:rsidRPr="0076718B">
        <w:rPr>
          <w:rFonts w:ascii="Arial" w:hAnsi="Arial" w:cs="Arial"/>
          <w:sz w:val="24"/>
          <w:szCs w:val="24"/>
        </w:rPr>
        <w:t xml:space="preserve"> the privacy of the </w:t>
      </w:r>
      <w:r w:rsidR="00F87217" w:rsidRPr="0076718B">
        <w:rPr>
          <w:rFonts w:ascii="Arial" w:hAnsi="Arial" w:cs="Arial"/>
          <w:sz w:val="24"/>
          <w:szCs w:val="24"/>
        </w:rPr>
        <w:t>complainant</w:t>
      </w:r>
      <w:r w:rsidRPr="0076718B">
        <w:rPr>
          <w:rFonts w:ascii="Arial" w:hAnsi="Arial" w:cs="Arial"/>
          <w:sz w:val="24"/>
          <w:szCs w:val="24"/>
        </w:rPr>
        <w:t xml:space="preserve"> </w:t>
      </w:r>
      <w:r w:rsidR="0006240B" w:rsidRPr="0076718B">
        <w:rPr>
          <w:rFonts w:ascii="Arial" w:hAnsi="Arial" w:cs="Arial"/>
          <w:sz w:val="24"/>
          <w:szCs w:val="24"/>
        </w:rPr>
        <w:t xml:space="preserve">and of the respondent, </w:t>
      </w:r>
      <w:r w:rsidRPr="0076718B">
        <w:rPr>
          <w:rFonts w:ascii="Arial" w:hAnsi="Arial" w:cs="Arial"/>
          <w:sz w:val="24"/>
          <w:szCs w:val="24"/>
        </w:rPr>
        <w:t xml:space="preserve">while promptly investigating and responding to the </w:t>
      </w:r>
      <w:r w:rsidRPr="0076718B">
        <w:rPr>
          <w:rFonts w:ascii="Arial" w:hAnsi="Arial" w:cs="Arial"/>
          <w:sz w:val="24"/>
          <w:szCs w:val="24"/>
        </w:rPr>
        <w:lastRenderedPageBreak/>
        <w:t>report. Institutions must take appropriate action to maintain the confidentially of the information reported, which information is subject to privacy requirements of the Family Education</w:t>
      </w:r>
      <w:r w:rsidR="000E3AD5" w:rsidRPr="0076718B">
        <w:rPr>
          <w:rFonts w:ascii="Arial" w:hAnsi="Arial" w:cs="Arial"/>
          <w:sz w:val="24"/>
          <w:szCs w:val="24"/>
        </w:rPr>
        <w:t>al</w:t>
      </w:r>
      <w:r w:rsidRPr="0076718B">
        <w:rPr>
          <w:rFonts w:ascii="Arial" w:hAnsi="Arial" w:cs="Arial"/>
          <w:sz w:val="24"/>
          <w:szCs w:val="24"/>
        </w:rPr>
        <w:t xml:space="preserve"> Rights </w:t>
      </w:r>
      <w:r w:rsidR="000E3AD5" w:rsidRPr="0076718B">
        <w:rPr>
          <w:rFonts w:ascii="Arial" w:hAnsi="Arial" w:cs="Arial"/>
          <w:sz w:val="24"/>
          <w:szCs w:val="24"/>
        </w:rPr>
        <w:t xml:space="preserve">and </w:t>
      </w:r>
      <w:r w:rsidRPr="0076718B">
        <w:rPr>
          <w:rFonts w:ascii="Arial" w:hAnsi="Arial" w:cs="Arial"/>
          <w:sz w:val="24"/>
          <w:szCs w:val="24"/>
        </w:rPr>
        <w:t>Privacy Act (</w:t>
      </w:r>
      <w:r w:rsidR="000E3AD5" w:rsidRPr="0076718B">
        <w:rPr>
          <w:rFonts w:ascii="Arial" w:hAnsi="Arial" w:cs="Arial"/>
          <w:sz w:val="24"/>
          <w:szCs w:val="24"/>
        </w:rPr>
        <w:t>“</w:t>
      </w:r>
      <w:r w:rsidRPr="0076718B">
        <w:rPr>
          <w:rFonts w:ascii="Arial" w:hAnsi="Arial" w:cs="Arial"/>
          <w:sz w:val="24"/>
          <w:szCs w:val="24"/>
        </w:rPr>
        <w:t>FERPA</w:t>
      </w:r>
      <w:r w:rsidR="000E3AD5" w:rsidRPr="0076718B">
        <w:rPr>
          <w:rFonts w:ascii="Arial" w:hAnsi="Arial" w:cs="Arial"/>
          <w:sz w:val="24"/>
          <w:szCs w:val="24"/>
        </w:rPr>
        <w:t>”</w:t>
      </w:r>
      <w:r w:rsidRPr="0076718B">
        <w:rPr>
          <w:rFonts w:ascii="Arial" w:hAnsi="Arial" w:cs="Arial"/>
          <w:sz w:val="24"/>
          <w:szCs w:val="24"/>
        </w:rPr>
        <w:t xml:space="preserve">), while </w:t>
      </w:r>
      <w:r w:rsidR="00F87217" w:rsidRPr="0076718B">
        <w:rPr>
          <w:rFonts w:ascii="Arial" w:hAnsi="Arial" w:cs="Arial"/>
          <w:sz w:val="24"/>
          <w:szCs w:val="24"/>
        </w:rPr>
        <w:t>considering its responsibility to provide a safe and nondiscriminatory environment for students, including the complainant</w:t>
      </w:r>
      <w:r w:rsidRPr="0076718B">
        <w:rPr>
          <w:rFonts w:ascii="Arial" w:hAnsi="Arial" w:cs="Arial"/>
          <w:sz w:val="24"/>
          <w:szCs w:val="24"/>
        </w:rPr>
        <w:t>.</w:t>
      </w:r>
    </w:p>
    <w:p w:rsidR="002D7079" w:rsidRPr="0076718B" w:rsidRDefault="002D7079" w:rsidP="00016913">
      <w:pPr>
        <w:pStyle w:val="ListParagraph"/>
        <w:spacing w:line="360" w:lineRule="auto"/>
        <w:ind w:left="1714"/>
        <w:rPr>
          <w:rFonts w:ascii="Arial" w:hAnsi="Arial" w:cs="Arial"/>
          <w:sz w:val="24"/>
          <w:szCs w:val="24"/>
        </w:rPr>
      </w:pPr>
    </w:p>
    <w:p w:rsidR="002D7079" w:rsidRPr="0076718B" w:rsidRDefault="002D7079" w:rsidP="00814A43">
      <w:pPr>
        <w:pStyle w:val="ListParagraph"/>
        <w:spacing w:line="360" w:lineRule="auto"/>
        <w:ind w:left="1710"/>
        <w:rPr>
          <w:rFonts w:ascii="Arial" w:hAnsi="Arial" w:cs="Arial"/>
          <w:sz w:val="24"/>
          <w:szCs w:val="24"/>
        </w:rPr>
      </w:pPr>
      <w:r w:rsidRPr="0076718B">
        <w:rPr>
          <w:rFonts w:ascii="Arial" w:hAnsi="Arial" w:cs="Arial"/>
          <w:sz w:val="24"/>
          <w:szCs w:val="24"/>
        </w:rPr>
        <w:t xml:space="preserve">Confidential resources, such as </w:t>
      </w:r>
      <w:r w:rsidR="000D06D6" w:rsidRPr="0076718B">
        <w:rPr>
          <w:rFonts w:ascii="Arial" w:hAnsi="Arial" w:cs="Arial"/>
          <w:sz w:val="24"/>
          <w:szCs w:val="24"/>
        </w:rPr>
        <w:t xml:space="preserve">on- or </w:t>
      </w:r>
      <w:r w:rsidRPr="0076718B">
        <w:rPr>
          <w:rFonts w:ascii="Arial" w:hAnsi="Arial" w:cs="Arial"/>
          <w:sz w:val="24"/>
          <w:szCs w:val="24"/>
        </w:rPr>
        <w:t>off</w:t>
      </w:r>
      <w:r w:rsidR="000D06D6" w:rsidRPr="0076718B">
        <w:rPr>
          <w:rFonts w:ascii="Arial" w:hAnsi="Arial" w:cs="Arial"/>
          <w:sz w:val="24"/>
          <w:szCs w:val="24"/>
        </w:rPr>
        <w:t>-</w:t>
      </w:r>
      <w:r w:rsidRPr="0076718B">
        <w:rPr>
          <w:rFonts w:ascii="Arial" w:hAnsi="Arial" w:cs="Arial"/>
          <w:sz w:val="24"/>
          <w:szCs w:val="24"/>
        </w:rPr>
        <w:t>campus counseling and psychological services, health services providers, member(s) of the clergy, and the local Sexual Assault Cris</w:t>
      </w:r>
      <w:r w:rsidR="00F87217" w:rsidRPr="0076718B">
        <w:rPr>
          <w:rFonts w:ascii="Arial" w:hAnsi="Arial" w:cs="Arial"/>
          <w:sz w:val="24"/>
          <w:szCs w:val="24"/>
        </w:rPr>
        <w:t xml:space="preserve">is Centers are protected under </w:t>
      </w:r>
      <w:r w:rsidRPr="0076718B">
        <w:rPr>
          <w:rFonts w:ascii="Arial" w:hAnsi="Arial" w:cs="Arial"/>
          <w:sz w:val="24"/>
          <w:szCs w:val="24"/>
        </w:rPr>
        <w:t xml:space="preserve">state statutes and professional ethics from disclosing information about reports without written releases. Information provided to a confidential resource by a </w:t>
      </w:r>
      <w:r w:rsidR="00F87217" w:rsidRPr="0076718B">
        <w:rPr>
          <w:rFonts w:ascii="Arial" w:hAnsi="Arial" w:cs="Arial"/>
          <w:sz w:val="24"/>
          <w:szCs w:val="24"/>
        </w:rPr>
        <w:t>complainant</w:t>
      </w:r>
      <w:r w:rsidRPr="0076718B">
        <w:rPr>
          <w:rFonts w:ascii="Arial" w:hAnsi="Arial" w:cs="Arial"/>
          <w:sz w:val="24"/>
          <w:szCs w:val="24"/>
        </w:rPr>
        <w:t xml:space="preserve"> of </w:t>
      </w:r>
      <w:r w:rsidR="00016913" w:rsidRPr="0076718B">
        <w:rPr>
          <w:rFonts w:ascii="Arial" w:hAnsi="Arial" w:cs="Arial"/>
          <w:sz w:val="24"/>
          <w:szCs w:val="24"/>
        </w:rPr>
        <w:t>Sexual Misconduct</w:t>
      </w:r>
      <w:r w:rsidRPr="0076718B">
        <w:rPr>
          <w:rFonts w:ascii="Arial" w:hAnsi="Arial" w:cs="Arial"/>
          <w:sz w:val="24"/>
          <w:szCs w:val="24"/>
        </w:rPr>
        <w:t xml:space="preserve"> cannot be disclosed legally to any other person without consent, except under very limited circumstances, such as an imminent threat of danger to self or others</w:t>
      </w:r>
      <w:r w:rsidR="009A4B22" w:rsidRPr="0076718B">
        <w:rPr>
          <w:rFonts w:ascii="Arial" w:hAnsi="Arial" w:cs="Arial"/>
          <w:sz w:val="24"/>
          <w:szCs w:val="24"/>
        </w:rPr>
        <w:t xml:space="preserve">, and if the </w:t>
      </w:r>
      <w:r w:rsidR="00F87217" w:rsidRPr="0076718B">
        <w:rPr>
          <w:rFonts w:ascii="Arial" w:hAnsi="Arial" w:cs="Arial"/>
          <w:sz w:val="24"/>
          <w:szCs w:val="24"/>
        </w:rPr>
        <w:t>complainant</w:t>
      </w:r>
      <w:r w:rsidRPr="0076718B">
        <w:rPr>
          <w:rFonts w:ascii="Arial" w:hAnsi="Arial" w:cs="Arial"/>
          <w:sz w:val="24"/>
          <w:szCs w:val="24"/>
        </w:rPr>
        <w:t xml:space="preserve"> is a minor</w:t>
      </w:r>
      <w:r w:rsidR="009A4B22" w:rsidRPr="0076718B">
        <w:rPr>
          <w:rFonts w:ascii="Arial" w:hAnsi="Arial" w:cs="Arial"/>
          <w:sz w:val="24"/>
          <w:szCs w:val="24"/>
        </w:rPr>
        <w:t>, efforts shall be taken to comply with any additional legal requirements</w:t>
      </w:r>
      <w:r w:rsidRPr="0076718B">
        <w:rPr>
          <w:rFonts w:ascii="Arial" w:hAnsi="Arial" w:cs="Arial"/>
          <w:sz w:val="24"/>
          <w:szCs w:val="24"/>
        </w:rPr>
        <w:t xml:space="preserve">. Therefore, </w:t>
      </w:r>
      <w:r w:rsidR="009B5E9C" w:rsidRPr="0076718B">
        <w:rPr>
          <w:rFonts w:ascii="Arial" w:hAnsi="Arial" w:cs="Arial"/>
          <w:sz w:val="24"/>
          <w:szCs w:val="24"/>
        </w:rPr>
        <w:t>any individual</w:t>
      </w:r>
      <w:r w:rsidRPr="0076718B">
        <w:rPr>
          <w:rFonts w:ascii="Arial" w:hAnsi="Arial" w:cs="Arial"/>
          <w:sz w:val="24"/>
          <w:szCs w:val="24"/>
        </w:rPr>
        <w:t xml:space="preserve"> who </w:t>
      </w:r>
      <w:r w:rsidR="00BD0B77" w:rsidRPr="0076718B">
        <w:rPr>
          <w:rFonts w:ascii="Arial" w:hAnsi="Arial" w:cs="Arial"/>
          <w:sz w:val="24"/>
          <w:szCs w:val="24"/>
        </w:rPr>
        <w:t>seeks</w:t>
      </w:r>
      <w:r w:rsidRPr="0076718B">
        <w:rPr>
          <w:rFonts w:ascii="Arial" w:hAnsi="Arial" w:cs="Arial"/>
          <w:sz w:val="24"/>
          <w:szCs w:val="24"/>
        </w:rPr>
        <w:t xml:space="preserve"> the fullest legal protections and disclose</w:t>
      </w:r>
      <w:r w:rsidR="00BD0B77" w:rsidRPr="0076718B">
        <w:rPr>
          <w:rFonts w:ascii="Arial" w:hAnsi="Arial" w:cs="Arial"/>
          <w:sz w:val="24"/>
          <w:szCs w:val="24"/>
        </w:rPr>
        <w:t>s</w:t>
      </w:r>
      <w:r w:rsidRPr="0076718B">
        <w:rPr>
          <w:rFonts w:ascii="Arial" w:hAnsi="Arial" w:cs="Arial"/>
          <w:sz w:val="24"/>
          <w:szCs w:val="24"/>
        </w:rPr>
        <w:t xml:space="preserve"> in full</w:t>
      </w:r>
      <w:r w:rsidR="009B5E9C" w:rsidRPr="0076718B">
        <w:rPr>
          <w:rFonts w:ascii="Arial" w:hAnsi="Arial" w:cs="Arial"/>
          <w:sz w:val="24"/>
          <w:szCs w:val="24"/>
        </w:rPr>
        <w:t xml:space="preserve"> confidentiality must </w:t>
      </w:r>
      <w:r w:rsidRPr="0076718B">
        <w:rPr>
          <w:rFonts w:ascii="Arial" w:hAnsi="Arial" w:cs="Arial"/>
          <w:sz w:val="24"/>
          <w:szCs w:val="24"/>
        </w:rPr>
        <w:t xml:space="preserve">speak with a confidential resource. Each institution must provide a list of such confidential resources </w:t>
      </w:r>
      <w:r w:rsidR="00F87217" w:rsidRPr="0076718B">
        <w:rPr>
          <w:rFonts w:ascii="Arial" w:hAnsi="Arial" w:cs="Arial"/>
          <w:sz w:val="24"/>
          <w:szCs w:val="24"/>
        </w:rPr>
        <w:t xml:space="preserve">within </w:t>
      </w:r>
      <w:r w:rsidR="0006240B" w:rsidRPr="0076718B">
        <w:rPr>
          <w:rFonts w:ascii="Arial" w:hAnsi="Arial" w:cs="Arial"/>
          <w:sz w:val="24"/>
          <w:szCs w:val="24"/>
        </w:rPr>
        <w:t>its campus</w:t>
      </w:r>
      <w:r w:rsidR="00F87217" w:rsidRPr="0076718B">
        <w:rPr>
          <w:rFonts w:ascii="Arial" w:hAnsi="Arial" w:cs="Arial"/>
          <w:sz w:val="24"/>
          <w:szCs w:val="24"/>
        </w:rPr>
        <w:t xml:space="preserve"> </w:t>
      </w:r>
      <w:r w:rsidRPr="0076718B">
        <w:rPr>
          <w:rFonts w:ascii="Arial" w:hAnsi="Arial" w:cs="Arial"/>
          <w:sz w:val="24"/>
          <w:szCs w:val="24"/>
        </w:rPr>
        <w:t xml:space="preserve">geographic region to </w:t>
      </w:r>
      <w:r w:rsidR="00F87217" w:rsidRPr="0076718B">
        <w:rPr>
          <w:rFonts w:ascii="Arial" w:hAnsi="Arial" w:cs="Arial"/>
          <w:sz w:val="24"/>
          <w:szCs w:val="24"/>
        </w:rPr>
        <w:t>complainant</w:t>
      </w:r>
      <w:r w:rsidRPr="0076718B">
        <w:rPr>
          <w:rFonts w:ascii="Arial" w:hAnsi="Arial" w:cs="Arial"/>
          <w:sz w:val="24"/>
          <w:szCs w:val="24"/>
        </w:rPr>
        <w:t>s as well as publish these resources on-line, and in various publications, including the student handbook.</w:t>
      </w:r>
    </w:p>
    <w:p w:rsidR="00162597" w:rsidRPr="0076718B" w:rsidRDefault="00162597" w:rsidP="00011C17">
      <w:pPr>
        <w:autoSpaceDE w:val="0"/>
        <w:autoSpaceDN w:val="0"/>
        <w:adjustRightInd w:val="0"/>
        <w:spacing w:after="0" w:line="360" w:lineRule="auto"/>
        <w:rPr>
          <w:rFonts w:ascii="Arial" w:hAnsi="Arial" w:cs="Arial"/>
          <w:b/>
          <w:sz w:val="24"/>
          <w:szCs w:val="24"/>
          <w:u w:val="single"/>
        </w:rPr>
      </w:pPr>
    </w:p>
    <w:p w:rsidR="002D7079" w:rsidRPr="0076718B" w:rsidRDefault="003E7499" w:rsidP="00814A43">
      <w:pPr>
        <w:pStyle w:val="ListParagraph"/>
        <w:numPr>
          <w:ilvl w:val="1"/>
          <w:numId w:val="11"/>
        </w:numPr>
        <w:autoSpaceDE w:val="0"/>
        <w:autoSpaceDN w:val="0"/>
        <w:adjustRightInd w:val="0"/>
        <w:spacing w:after="0" w:line="360" w:lineRule="auto"/>
        <w:ind w:left="1800"/>
        <w:rPr>
          <w:rFonts w:ascii="Arial" w:hAnsi="Arial" w:cs="Arial"/>
          <w:sz w:val="24"/>
          <w:szCs w:val="24"/>
          <w:u w:val="single"/>
        </w:rPr>
      </w:pPr>
      <w:r w:rsidRPr="0076718B">
        <w:rPr>
          <w:rFonts w:ascii="Arial" w:hAnsi="Arial" w:cs="Arial"/>
          <w:b/>
          <w:bCs/>
          <w:sz w:val="24"/>
          <w:szCs w:val="24"/>
          <w:u w:val="single"/>
        </w:rPr>
        <w:t>Support Services</w:t>
      </w:r>
      <w:r w:rsidR="0006240B" w:rsidRPr="0076718B">
        <w:rPr>
          <w:rFonts w:ascii="Arial" w:hAnsi="Arial" w:cs="Arial"/>
          <w:b/>
          <w:bCs/>
          <w:sz w:val="24"/>
          <w:szCs w:val="24"/>
          <w:u w:val="single"/>
        </w:rPr>
        <w:t>, including medical and mental health services</w:t>
      </w:r>
    </w:p>
    <w:p w:rsidR="00814A43" w:rsidRPr="0076718B" w:rsidRDefault="003E7499" w:rsidP="00814A43">
      <w:pPr>
        <w:autoSpaceDE w:val="0"/>
        <w:autoSpaceDN w:val="0"/>
        <w:adjustRightInd w:val="0"/>
        <w:spacing w:after="0" w:line="360" w:lineRule="auto"/>
        <w:ind w:left="1710"/>
        <w:rPr>
          <w:rFonts w:ascii="Arial" w:hAnsi="Arial" w:cs="Arial"/>
          <w:sz w:val="24"/>
          <w:szCs w:val="24"/>
        </w:rPr>
      </w:pPr>
      <w:r w:rsidRPr="0076718B">
        <w:rPr>
          <w:rFonts w:ascii="Arial" w:hAnsi="Arial" w:cs="Arial"/>
          <w:sz w:val="24"/>
          <w:szCs w:val="24"/>
        </w:rPr>
        <w:t xml:space="preserve">All </w:t>
      </w:r>
      <w:r w:rsidR="00F87217" w:rsidRPr="0076718B">
        <w:rPr>
          <w:rFonts w:ascii="Arial" w:hAnsi="Arial" w:cs="Arial"/>
          <w:sz w:val="24"/>
          <w:szCs w:val="24"/>
        </w:rPr>
        <w:t>institution</w:t>
      </w:r>
      <w:r w:rsidRPr="0076718B">
        <w:rPr>
          <w:rFonts w:ascii="Arial" w:hAnsi="Arial" w:cs="Arial"/>
          <w:sz w:val="24"/>
          <w:szCs w:val="24"/>
        </w:rPr>
        <w:t>s</w:t>
      </w:r>
      <w:r w:rsidR="00F87217" w:rsidRPr="0076718B">
        <w:rPr>
          <w:rFonts w:ascii="Arial" w:hAnsi="Arial" w:cs="Arial"/>
          <w:sz w:val="24"/>
          <w:szCs w:val="24"/>
        </w:rPr>
        <w:t xml:space="preserve"> </w:t>
      </w:r>
      <w:r w:rsidRPr="0076718B">
        <w:rPr>
          <w:rFonts w:ascii="Arial" w:hAnsi="Arial" w:cs="Arial"/>
          <w:sz w:val="24"/>
          <w:szCs w:val="24"/>
        </w:rPr>
        <w:t xml:space="preserve">that receive a report </w:t>
      </w:r>
      <w:r w:rsidR="00BF517F" w:rsidRPr="0076718B">
        <w:rPr>
          <w:rFonts w:ascii="Arial" w:hAnsi="Arial" w:cs="Arial"/>
          <w:sz w:val="24"/>
          <w:szCs w:val="24"/>
        </w:rPr>
        <w:t xml:space="preserve">of </w:t>
      </w:r>
      <w:r w:rsidR="00016913" w:rsidRPr="0076718B">
        <w:rPr>
          <w:rFonts w:ascii="Arial" w:hAnsi="Arial" w:cs="Arial"/>
          <w:sz w:val="24"/>
          <w:szCs w:val="24"/>
        </w:rPr>
        <w:t>Sexual Misconduct</w:t>
      </w:r>
      <w:r w:rsidR="00BF517F" w:rsidRPr="0076718B">
        <w:rPr>
          <w:rFonts w:ascii="Arial" w:hAnsi="Arial" w:cs="Arial"/>
          <w:sz w:val="24"/>
          <w:szCs w:val="24"/>
        </w:rPr>
        <w:t xml:space="preserve"> </w:t>
      </w:r>
      <w:r w:rsidR="00F87217" w:rsidRPr="0076718B">
        <w:rPr>
          <w:rFonts w:ascii="Arial" w:hAnsi="Arial" w:cs="Arial"/>
          <w:sz w:val="24"/>
          <w:szCs w:val="24"/>
        </w:rPr>
        <w:t>must</w:t>
      </w:r>
      <w:r w:rsidRPr="0076718B">
        <w:rPr>
          <w:rFonts w:ascii="Arial" w:hAnsi="Arial" w:cs="Arial"/>
          <w:sz w:val="24"/>
          <w:szCs w:val="24"/>
        </w:rPr>
        <w:t xml:space="preserve"> immediately</w:t>
      </w:r>
      <w:r w:rsidR="00814A43" w:rsidRPr="0076718B">
        <w:rPr>
          <w:rFonts w:ascii="Arial" w:hAnsi="Arial" w:cs="Arial"/>
          <w:sz w:val="24"/>
          <w:szCs w:val="24"/>
        </w:rPr>
        <w:t xml:space="preserve"> </w:t>
      </w:r>
      <w:r w:rsidRPr="0076718B">
        <w:rPr>
          <w:rFonts w:ascii="Arial" w:hAnsi="Arial" w:cs="Arial"/>
          <w:sz w:val="24"/>
          <w:szCs w:val="24"/>
        </w:rPr>
        <w:t xml:space="preserve">provide </w:t>
      </w:r>
      <w:r w:rsidR="00814A43" w:rsidRPr="0076718B">
        <w:rPr>
          <w:rFonts w:ascii="Arial" w:hAnsi="Arial" w:cs="Arial"/>
          <w:sz w:val="24"/>
          <w:szCs w:val="24"/>
        </w:rPr>
        <w:t xml:space="preserve">to </w:t>
      </w:r>
      <w:r w:rsidR="009B5E9C" w:rsidRPr="0076718B">
        <w:rPr>
          <w:rFonts w:ascii="Arial" w:hAnsi="Arial" w:cs="Arial"/>
          <w:sz w:val="24"/>
          <w:szCs w:val="24"/>
        </w:rPr>
        <w:t xml:space="preserve">complainants </w:t>
      </w:r>
      <w:r w:rsidR="00F86849" w:rsidRPr="0076718B">
        <w:rPr>
          <w:rFonts w:ascii="Arial" w:hAnsi="Arial" w:cs="Arial"/>
          <w:sz w:val="24"/>
          <w:szCs w:val="24"/>
        </w:rPr>
        <w:t xml:space="preserve">and respondents </w:t>
      </w:r>
      <w:r w:rsidR="009B5E9C" w:rsidRPr="0076718B">
        <w:rPr>
          <w:rFonts w:ascii="Arial" w:hAnsi="Arial" w:cs="Arial"/>
          <w:sz w:val="24"/>
          <w:szCs w:val="24"/>
        </w:rPr>
        <w:t xml:space="preserve">the following: </w:t>
      </w:r>
      <w:r w:rsidR="00814A43" w:rsidRPr="0076718B">
        <w:rPr>
          <w:rFonts w:ascii="Arial" w:hAnsi="Arial" w:cs="Arial"/>
          <w:sz w:val="24"/>
          <w:szCs w:val="24"/>
        </w:rPr>
        <w:t>on</w:t>
      </w:r>
      <w:r w:rsidR="00087C3C" w:rsidRPr="0076718B">
        <w:rPr>
          <w:rFonts w:ascii="Arial" w:hAnsi="Arial" w:cs="Arial"/>
          <w:sz w:val="24"/>
          <w:szCs w:val="24"/>
        </w:rPr>
        <w:t>-</w:t>
      </w:r>
      <w:r w:rsidR="00814A43" w:rsidRPr="0076718B">
        <w:rPr>
          <w:rFonts w:ascii="Arial" w:hAnsi="Arial" w:cs="Arial"/>
          <w:sz w:val="24"/>
          <w:szCs w:val="24"/>
        </w:rPr>
        <w:t xml:space="preserve"> and off-campus</w:t>
      </w:r>
      <w:r w:rsidRPr="0076718B">
        <w:rPr>
          <w:rFonts w:ascii="Arial" w:hAnsi="Arial" w:cs="Arial"/>
          <w:sz w:val="24"/>
          <w:szCs w:val="24"/>
        </w:rPr>
        <w:t xml:space="preserve"> resources, including but not limited to local advocacy, </w:t>
      </w:r>
      <w:r w:rsidR="00814A43" w:rsidRPr="0076718B">
        <w:rPr>
          <w:rFonts w:ascii="Arial" w:hAnsi="Arial" w:cs="Arial"/>
          <w:sz w:val="24"/>
          <w:szCs w:val="24"/>
        </w:rPr>
        <w:t>counseling</w:t>
      </w:r>
      <w:r w:rsidRPr="0076718B">
        <w:rPr>
          <w:rFonts w:ascii="Arial" w:hAnsi="Arial" w:cs="Arial"/>
          <w:sz w:val="24"/>
          <w:szCs w:val="24"/>
        </w:rPr>
        <w:t>, health and mental health services</w:t>
      </w:r>
      <w:r w:rsidR="00BD0B77" w:rsidRPr="0076718B">
        <w:rPr>
          <w:rFonts w:ascii="Arial" w:hAnsi="Arial" w:cs="Arial"/>
          <w:sz w:val="24"/>
          <w:szCs w:val="24"/>
        </w:rPr>
        <w:t>, as applicable</w:t>
      </w:r>
      <w:r w:rsidRPr="0076718B">
        <w:rPr>
          <w:rFonts w:ascii="Arial" w:hAnsi="Arial" w:cs="Arial"/>
          <w:sz w:val="24"/>
          <w:szCs w:val="24"/>
        </w:rPr>
        <w:t>.  These support services will be offered regardless of w</w:t>
      </w:r>
      <w:r w:rsidR="00814A43" w:rsidRPr="0076718B">
        <w:rPr>
          <w:rFonts w:ascii="Arial" w:hAnsi="Arial" w:cs="Arial"/>
          <w:sz w:val="24"/>
          <w:szCs w:val="24"/>
        </w:rPr>
        <w:t xml:space="preserve">hether the complainant chooses to formally report </w:t>
      </w:r>
      <w:r w:rsidRPr="0076718B">
        <w:rPr>
          <w:rFonts w:ascii="Arial" w:hAnsi="Arial" w:cs="Arial"/>
          <w:sz w:val="24"/>
          <w:szCs w:val="24"/>
        </w:rPr>
        <w:t xml:space="preserve">the incident.  </w:t>
      </w:r>
      <w:r w:rsidR="00814A43" w:rsidRPr="0076718B">
        <w:rPr>
          <w:rFonts w:ascii="Arial" w:hAnsi="Arial" w:cs="Arial"/>
          <w:sz w:val="24"/>
          <w:szCs w:val="24"/>
        </w:rPr>
        <w:t xml:space="preserve"> </w:t>
      </w:r>
      <w:r w:rsidR="00B71F66" w:rsidRPr="0076718B">
        <w:rPr>
          <w:rFonts w:ascii="Arial" w:hAnsi="Arial" w:cs="Arial"/>
          <w:sz w:val="24"/>
          <w:szCs w:val="24"/>
        </w:rPr>
        <w:t xml:space="preserve">All institutions shall develop and distribute contact information for this purpose as well as provide such information on-line.  Institutions that do not have health clinics and </w:t>
      </w:r>
      <w:r w:rsidR="00B71F66" w:rsidRPr="0076718B">
        <w:rPr>
          <w:rFonts w:ascii="Arial" w:hAnsi="Arial" w:cs="Arial"/>
          <w:sz w:val="24"/>
          <w:szCs w:val="24"/>
        </w:rPr>
        <w:lastRenderedPageBreak/>
        <w:t>resources available on campus are encouraged to make arrangements with local health organizations that should be reflected in a</w:t>
      </w:r>
      <w:r w:rsidR="000974B4" w:rsidRPr="0076718B">
        <w:rPr>
          <w:rFonts w:ascii="Arial" w:hAnsi="Arial" w:cs="Arial"/>
          <w:sz w:val="24"/>
          <w:szCs w:val="24"/>
        </w:rPr>
        <w:t>n</w:t>
      </w:r>
      <w:r w:rsidR="00B71F66" w:rsidRPr="0076718B">
        <w:rPr>
          <w:rFonts w:ascii="Arial" w:hAnsi="Arial" w:cs="Arial"/>
          <w:sz w:val="24"/>
          <w:szCs w:val="24"/>
        </w:rPr>
        <w:t xml:space="preserve"> MOU.  </w:t>
      </w:r>
    </w:p>
    <w:p w:rsidR="002D7079" w:rsidRPr="0076718B" w:rsidRDefault="002D7079" w:rsidP="002D7079">
      <w:pPr>
        <w:autoSpaceDE w:val="0"/>
        <w:autoSpaceDN w:val="0"/>
        <w:adjustRightInd w:val="0"/>
        <w:spacing w:after="0" w:line="240" w:lineRule="auto"/>
        <w:ind w:left="1440"/>
        <w:rPr>
          <w:rFonts w:ascii="Arial" w:hAnsi="Arial" w:cs="Arial"/>
          <w:b/>
          <w:bCs/>
          <w:sz w:val="24"/>
          <w:szCs w:val="24"/>
          <w:u w:val="single"/>
        </w:rPr>
      </w:pPr>
    </w:p>
    <w:p w:rsidR="00016913" w:rsidRPr="0076718B" w:rsidRDefault="00016913" w:rsidP="002D7079">
      <w:pPr>
        <w:autoSpaceDE w:val="0"/>
        <w:autoSpaceDN w:val="0"/>
        <w:adjustRightInd w:val="0"/>
        <w:spacing w:after="0" w:line="240" w:lineRule="auto"/>
        <w:ind w:left="1440"/>
        <w:rPr>
          <w:rFonts w:ascii="Arial" w:hAnsi="Arial" w:cs="Arial"/>
          <w:b/>
          <w:bCs/>
          <w:sz w:val="24"/>
          <w:szCs w:val="24"/>
          <w:u w:val="single"/>
        </w:rPr>
      </w:pPr>
    </w:p>
    <w:p w:rsidR="00016913" w:rsidRPr="0076718B" w:rsidRDefault="00016913" w:rsidP="002D7079">
      <w:pPr>
        <w:autoSpaceDE w:val="0"/>
        <w:autoSpaceDN w:val="0"/>
        <w:adjustRightInd w:val="0"/>
        <w:spacing w:after="0" w:line="240" w:lineRule="auto"/>
        <w:ind w:left="1440"/>
        <w:rPr>
          <w:rFonts w:ascii="Arial" w:hAnsi="Arial" w:cs="Arial"/>
          <w:b/>
          <w:bCs/>
          <w:sz w:val="24"/>
          <w:szCs w:val="24"/>
          <w:u w:val="single"/>
        </w:rPr>
      </w:pPr>
    </w:p>
    <w:p w:rsidR="002D7079" w:rsidRPr="0076718B" w:rsidRDefault="002D7079" w:rsidP="00016913">
      <w:pPr>
        <w:pStyle w:val="ListParagraph"/>
        <w:numPr>
          <w:ilvl w:val="1"/>
          <w:numId w:val="11"/>
        </w:numPr>
        <w:autoSpaceDE w:val="0"/>
        <w:autoSpaceDN w:val="0"/>
        <w:adjustRightInd w:val="0"/>
        <w:spacing w:after="0" w:line="240" w:lineRule="auto"/>
        <w:rPr>
          <w:rFonts w:ascii="Arial" w:hAnsi="Arial" w:cs="Arial"/>
          <w:sz w:val="24"/>
          <w:szCs w:val="24"/>
          <w:u w:val="single"/>
        </w:rPr>
      </w:pPr>
      <w:r w:rsidRPr="0076718B">
        <w:rPr>
          <w:rFonts w:ascii="Arial" w:hAnsi="Arial" w:cs="Arial"/>
          <w:b/>
          <w:bCs/>
          <w:sz w:val="24"/>
          <w:szCs w:val="24"/>
          <w:u w:val="single"/>
        </w:rPr>
        <w:t xml:space="preserve">Options for Changing Academic, Transportation and Working Arrangements </w:t>
      </w:r>
    </w:p>
    <w:p w:rsidR="002D7079" w:rsidRPr="0076718B" w:rsidRDefault="002D7079" w:rsidP="00016913">
      <w:pPr>
        <w:autoSpaceDE w:val="0"/>
        <w:autoSpaceDN w:val="0"/>
        <w:adjustRightInd w:val="0"/>
        <w:spacing w:after="0" w:line="360" w:lineRule="auto"/>
        <w:ind w:left="1710"/>
        <w:contextualSpacing/>
        <w:rPr>
          <w:rFonts w:ascii="Arial" w:hAnsi="Arial" w:cs="Arial"/>
          <w:sz w:val="24"/>
          <w:szCs w:val="24"/>
        </w:rPr>
      </w:pPr>
      <w:r w:rsidRPr="0076718B">
        <w:rPr>
          <w:rFonts w:ascii="Arial" w:hAnsi="Arial" w:cs="Arial"/>
          <w:sz w:val="24"/>
          <w:szCs w:val="24"/>
        </w:rPr>
        <w:t xml:space="preserve">All institutions will offer assistance to </w:t>
      </w:r>
      <w:r w:rsidR="00F87217" w:rsidRPr="0076718B">
        <w:rPr>
          <w:rFonts w:ascii="Arial" w:hAnsi="Arial" w:cs="Arial"/>
          <w:sz w:val="24"/>
          <w:szCs w:val="24"/>
        </w:rPr>
        <w:t>complainant</w:t>
      </w:r>
      <w:r w:rsidRPr="0076718B">
        <w:rPr>
          <w:rFonts w:ascii="Arial" w:hAnsi="Arial" w:cs="Arial"/>
          <w:sz w:val="24"/>
          <w:szCs w:val="24"/>
        </w:rPr>
        <w:t xml:space="preserve">s </w:t>
      </w:r>
      <w:r w:rsidR="00F86849" w:rsidRPr="0076718B">
        <w:rPr>
          <w:rFonts w:ascii="Arial" w:hAnsi="Arial" w:cs="Arial"/>
          <w:sz w:val="24"/>
          <w:szCs w:val="24"/>
        </w:rPr>
        <w:t xml:space="preserve">and respondents </w:t>
      </w:r>
      <w:r w:rsidRPr="0076718B">
        <w:rPr>
          <w:rFonts w:ascii="Arial" w:hAnsi="Arial" w:cs="Arial"/>
          <w:sz w:val="24"/>
          <w:szCs w:val="24"/>
        </w:rPr>
        <w:t xml:space="preserve">of </w:t>
      </w:r>
      <w:r w:rsidR="00016913" w:rsidRPr="0076718B">
        <w:rPr>
          <w:rFonts w:ascii="Arial" w:hAnsi="Arial" w:cs="Arial"/>
          <w:sz w:val="24"/>
          <w:szCs w:val="24"/>
        </w:rPr>
        <w:t>Sexual Misconduct</w:t>
      </w:r>
      <w:r w:rsidRPr="0076718B">
        <w:rPr>
          <w:rFonts w:ascii="Arial" w:hAnsi="Arial" w:cs="Arial"/>
          <w:sz w:val="24"/>
          <w:szCs w:val="24"/>
        </w:rPr>
        <w:t xml:space="preserve">, including but not limited to, reasonably available options for changing academic, campus transportation, housing or working situations as well as honoring lawful protective or temporary restraining orders. Each institution shall create and provide information specific to its campus detailing the procedures to follow after the commission of such </w:t>
      </w:r>
      <w:r w:rsidR="00F87217" w:rsidRPr="0076718B">
        <w:rPr>
          <w:rFonts w:ascii="Arial" w:hAnsi="Arial" w:cs="Arial"/>
          <w:sz w:val="24"/>
          <w:szCs w:val="24"/>
        </w:rPr>
        <w:t>misconduct</w:t>
      </w:r>
      <w:r w:rsidRPr="0076718B">
        <w:rPr>
          <w:rFonts w:ascii="Arial" w:hAnsi="Arial" w:cs="Arial"/>
          <w:sz w:val="24"/>
          <w:szCs w:val="24"/>
        </w:rPr>
        <w:t>, including people or agencies to contact for reporting purposes or to request assistance, and information on the importance of preserving physical evidence.</w:t>
      </w:r>
      <w:r w:rsidR="0006240B" w:rsidRPr="0076718B">
        <w:rPr>
          <w:rFonts w:ascii="Arial" w:hAnsi="Arial" w:cs="Arial"/>
          <w:sz w:val="24"/>
          <w:szCs w:val="24"/>
        </w:rPr>
        <w:t xml:space="preserve"> </w:t>
      </w:r>
    </w:p>
    <w:p w:rsidR="00B71F66" w:rsidRPr="0076718B" w:rsidRDefault="00B71F66" w:rsidP="00F87217">
      <w:pPr>
        <w:autoSpaceDE w:val="0"/>
        <w:autoSpaceDN w:val="0"/>
        <w:adjustRightInd w:val="0"/>
        <w:spacing w:after="0" w:line="360" w:lineRule="auto"/>
        <w:rPr>
          <w:rFonts w:ascii="Arial" w:hAnsi="Arial" w:cs="Arial"/>
          <w:sz w:val="24"/>
          <w:szCs w:val="24"/>
        </w:rPr>
      </w:pPr>
    </w:p>
    <w:p w:rsidR="002D7079" w:rsidRPr="0076718B" w:rsidRDefault="00D63E2A" w:rsidP="00016913">
      <w:pPr>
        <w:pStyle w:val="ListParagraph"/>
        <w:numPr>
          <w:ilvl w:val="1"/>
          <w:numId w:val="11"/>
        </w:numPr>
        <w:autoSpaceDE w:val="0"/>
        <w:autoSpaceDN w:val="0"/>
        <w:adjustRightInd w:val="0"/>
        <w:spacing w:after="0" w:line="240" w:lineRule="auto"/>
        <w:rPr>
          <w:rFonts w:ascii="Arial" w:hAnsi="Arial" w:cs="Arial"/>
          <w:sz w:val="24"/>
          <w:szCs w:val="24"/>
          <w:u w:val="single"/>
        </w:rPr>
      </w:pPr>
      <w:r w:rsidRPr="0076718B">
        <w:rPr>
          <w:rFonts w:ascii="Arial" w:hAnsi="Arial" w:cs="Arial"/>
          <w:b/>
          <w:bCs/>
          <w:sz w:val="24"/>
          <w:szCs w:val="24"/>
        </w:rPr>
        <w:t xml:space="preserve"> </w:t>
      </w:r>
      <w:r w:rsidR="005F7052" w:rsidRPr="0076718B">
        <w:rPr>
          <w:rFonts w:ascii="Arial" w:hAnsi="Arial" w:cs="Arial"/>
          <w:b/>
          <w:bCs/>
          <w:sz w:val="24"/>
          <w:szCs w:val="24"/>
          <w:u w:val="single"/>
        </w:rPr>
        <w:t>Resolution Process</w:t>
      </w:r>
      <w:r w:rsidR="002D7079" w:rsidRPr="0076718B">
        <w:rPr>
          <w:rFonts w:ascii="Arial" w:hAnsi="Arial" w:cs="Arial"/>
          <w:b/>
          <w:bCs/>
          <w:sz w:val="24"/>
          <w:szCs w:val="24"/>
          <w:u w:val="single"/>
        </w:rPr>
        <w:t xml:space="preserve"> </w:t>
      </w:r>
    </w:p>
    <w:p w:rsidR="002D7079" w:rsidRPr="0076718B" w:rsidRDefault="00F86849" w:rsidP="00016913">
      <w:pPr>
        <w:autoSpaceDE w:val="0"/>
        <w:autoSpaceDN w:val="0"/>
        <w:adjustRightInd w:val="0"/>
        <w:spacing w:after="0" w:line="360" w:lineRule="auto"/>
        <w:ind w:left="1710"/>
        <w:contextualSpacing/>
        <w:rPr>
          <w:rFonts w:ascii="Arial" w:hAnsi="Arial" w:cs="Arial"/>
          <w:sz w:val="24"/>
          <w:szCs w:val="24"/>
        </w:rPr>
      </w:pPr>
      <w:r w:rsidRPr="0076718B">
        <w:rPr>
          <w:rFonts w:ascii="Arial" w:hAnsi="Arial" w:cs="Arial"/>
          <w:sz w:val="24"/>
          <w:szCs w:val="24"/>
        </w:rPr>
        <w:t>The Title IX Coordinator and/or the investigator</w:t>
      </w:r>
      <w:r w:rsidR="002D7079" w:rsidRPr="0076718B">
        <w:rPr>
          <w:rFonts w:ascii="Arial" w:hAnsi="Arial" w:cs="Arial"/>
          <w:sz w:val="24"/>
          <w:szCs w:val="24"/>
        </w:rPr>
        <w:t xml:space="preserve"> </w:t>
      </w:r>
      <w:r w:rsidR="005F7052" w:rsidRPr="0076718B">
        <w:rPr>
          <w:rFonts w:ascii="Arial" w:hAnsi="Arial" w:cs="Arial"/>
          <w:sz w:val="24"/>
          <w:szCs w:val="24"/>
        </w:rPr>
        <w:t>must provide information on</w:t>
      </w:r>
      <w:r w:rsidR="002D7079" w:rsidRPr="0076718B">
        <w:rPr>
          <w:rFonts w:ascii="Arial" w:hAnsi="Arial" w:cs="Arial"/>
          <w:sz w:val="24"/>
          <w:szCs w:val="24"/>
        </w:rPr>
        <w:t xml:space="preserve"> the</w:t>
      </w:r>
      <w:r w:rsidR="00B71F66" w:rsidRPr="0076718B">
        <w:rPr>
          <w:rFonts w:ascii="Arial" w:hAnsi="Arial" w:cs="Arial"/>
          <w:sz w:val="24"/>
          <w:szCs w:val="24"/>
        </w:rPr>
        <w:t xml:space="preserve"> investigation</w:t>
      </w:r>
      <w:r w:rsidR="005F7052" w:rsidRPr="0076718B">
        <w:rPr>
          <w:rFonts w:ascii="Arial" w:hAnsi="Arial" w:cs="Arial"/>
          <w:sz w:val="24"/>
          <w:szCs w:val="24"/>
        </w:rPr>
        <w:t xml:space="preserve"> and resolution</w:t>
      </w:r>
      <w:r w:rsidR="002D7079" w:rsidRPr="0076718B">
        <w:rPr>
          <w:rFonts w:ascii="Arial" w:hAnsi="Arial" w:cs="Arial"/>
          <w:sz w:val="24"/>
          <w:szCs w:val="24"/>
        </w:rPr>
        <w:t xml:space="preserve"> process</w:t>
      </w:r>
      <w:r w:rsidR="000974B4" w:rsidRPr="0076718B">
        <w:rPr>
          <w:rFonts w:ascii="Arial" w:hAnsi="Arial" w:cs="Arial"/>
          <w:sz w:val="24"/>
          <w:szCs w:val="24"/>
        </w:rPr>
        <w:t xml:space="preserve"> outlined in the institutional policy</w:t>
      </w:r>
      <w:r w:rsidRPr="0076718B">
        <w:rPr>
          <w:rFonts w:ascii="Arial" w:hAnsi="Arial" w:cs="Arial"/>
          <w:sz w:val="24"/>
          <w:szCs w:val="24"/>
        </w:rPr>
        <w:t xml:space="preserve"> to the complainants and respondents</w:t>
      </w:r>
      <w:r w:rsidR="002D7079" w:rsidRPr="0076718B">
        <w:rPr>
          <w:rFonts w:ascii="Arial" w:hAnsi="Arial" w:cs="Arial"/>
          <w:sz w:val="24"/>
          <w:szCs w:val="24"/>
        </w:rPr>
        <w:t xml:space="preserve">. The </w:t>
      </w:r>
      <w:r w:rsidR="00F87217" w:rsidRPr="0076718B">
        <w:rPr>
          <w:rFonts w:ascii="Arial" w:hAnsi="Arial" w:cs="Arial"/>
          <w:sz w:val="24"/>
          <w:szCs w:val="24"/>
        </w:rPr>
        <w:t>process must be</w:t>
      </w:r>
      <w:r w:rsidR="00B71F66" w:rsidRPr="0076718B">
        <w:rPr>
          <w:rFonts w:ascii="Arial" w:hAnsi="Arial" w:cs="Arial"/>
          <w:sz w:val="24"/>
          <w:szCs w:val="24"/>
        </w:rPr>
        <w:t xml:space="preserve"> fair</w:t>
      </w:r>
      <w:r w:rsidR="00261A00" w:rsidRPr="0076718B">
        <w:rPr>
          <w:rFonts w:ascii="Arial" w:hAnsi="Arial" w:cs="Arial"/>
          <w:sz w:val="24"/>
          <w:szCs w:val="24"/>
        </w:rPr>
        <w:t xml:space="preserve"> and timely, regardless of whether it is an </w:t>
      </w:r>
      <w:r w:rsidR="002D7079" w:rsidRPr="0076718B">
        <w:rPr>
          <w:rFonts w:ascii="Arial" w:hAnsi="Arial" w:cs="Arial"/>
          <w:sz w:val="24"/>
          <w:szCs w:val="24"/>
        </w:rPr>
        <w:t xml:space="preserve">informal administrative resolution </w:t>
      </w:r>
      <w:r w:rsidR="00261A00" w:rsidRPr="0076718B">
        <w:rPr>
          <w:rFonts w:ascii="Arial" w:hAnsi="Arial" w:cs="Arial"/>
          <w:sz w:val="24"/>
          <w:szCs w:val="24"/>
        </w:rPr>
        <w:t>phase or a formal adjudication,</w:t>
      </w:r>
      <w:r w:rsidR="002D7079" w:rsidRPr="0076718B">
        <w:rPr>
          <w:rFonts w:ascii="Arial" w:hAnsi="Arial" w:cs="Arial"/>
          <w:sz w:val="24"/>
          <w:szCs w:val="24"/>
        </w:rPr>
        <w:t xml:space="preserve"> for complainants and </w:t>
      </w:r>
      <w:r w:rsidR="00F87217" w:rsidRPr="0076718B">
        <w:rPr>
          <w:rFonts w:ascii="Arial" w:hAnsi="Arial" w:cs="Arial"/>
          <w:sz w:val="24"/>
          <w:szCs w:val="24"/>
        </w:rPr>
        <w:t>respondents</w:t>
      </w:r>
      <w:r w:rsidR="002D7079" w:rsidRPr="0076718B">
        <w:rPr>
          <w:rFonts w:ascii="Arial" w:hAnsi="Arial" w:cs="Arial"/>
          <w:sz w:val="24"/>
          <w:szCs w:val="24"/>
        </w:rPr>
        <w:t xml:space="preserve">. </w:t>
      </w:r>
    </w:p>
    <w:p w:rsidR="002D7079" w:rsidRPr="0076718B" w:rsidRDefault="002D7079" w:rsidP="00814A43">
      <w:pPr>
        <w:pStyle w:val="Default"/>
        <w:spacing w:line="360" w:lineRule="auto"/>
        <w:ind w:left="1350"/>
        <w:rPr>
          <w:rFonts w:ascii="Arial" w:hAnsi="Arial" w:cs="Arial"/>
          <w:color w:val="auto"/>
        </w:rPr>
      </w:pPr>
    </w:p>
    <w:p w:rsidR="005E0E2E" w:rsidRPr="0076718B" w:rsidRDefault="001C1333" w:rsidP="003E7499">
      <w:pPr>
        <w:pStyle w:val="Default"/>
        <w:spacing w:line="360" w:lineRule="auto"/>
        <w:ind w:left="1710"/>
        <w:rPr>
          <w:rFonts w:ascii="Arial" w:hAnsi="Arial" w:cs="Arial"/>
          <w:color w:val="auto"/>
        </w:rPr>
      </w:pPr>
      <w:r w:rsidRPr="0076718B">
        <w:rPr>
          <w:rFonts w:ascii="Arial" w:hAnsi="Arial" w:cs="Arial"/>
          <w:color w:val="auto"/>
        </w:rPr>
        <w:t>The resolution process</w:t>
      </w:r>
      <w:r w:rsidR="005F7052" w:rsidRPr="0076718B">
        <w:rPr>
          <w:rFonts w:ascii="Arial" w:hAnsi="Arial" w:cs="Arial"/>
          <w:color w:val="auto"/>
        </w:rPr>
        <w:t xml:space="preserve"> shall </w:t>
      </w:r>
      <w:r w:rsidR="002D7079" w:rsidRPr="0076718B">
        <w:rPr>
          <w:rFonts w:ascii="Arial" w:hAnsi="Arial" w:cs="Arial"/>
          <w:color w:val="auto"/>
        </w:rPr>
        <w:t>begin promptly</w:t>
      </w:r>
      <w:r w:rsidR="005F7052" w:rsidRPr="0076718B">
        <w:rPr>
          <w:rFonts w:ascii="Arial" w:hAnsi="Arial" w:cs="Arial"/>
          <w:color w:val="auto"/>
        </w:rPr>
        <w:t>,</w:t>
      </w:r>
      <w:r w:rsidR="002D7079" w:rsidRPr="0076718B">
        <w:rPr>
          <w:rFonts w:ascii="Arial" w:hAnsi="Arial" w:cs="Arial"/>
          <w:color w:val="auto"/>
        </w:rPr>
        <w:t xml:space="preserve"> shall be conducted by an official trained in issues relating to </w:t>
      </w:r>
      <w:r w:rsidR="00016913" w:rsidRPr="0076718B">
        <w:rPr>
          <w:rFonts w:ascii="Arial" w:hAnsi="Arial" w:cs="Arial"/>
          <w:color w:val="auto"/>
        </w:rPr>
        <w:t>Sexual Misconduct</w:t>
      </w:r>
      <w:r w:rsidR="002D7079" w:rsidRPr="0076718B">
        <w:rPr>
          <w:rFonts w:ascii="Arial" w:hAnsi="Arial" w:cs="Arial"/>
          <w:color w:val="auto"/>
        </w:rPr>
        <w:t xml:space="preserve"> and shall use the preponderance of the evidence standard in making a determination concerning the alleged </w:t>
      </w:r>
      <w:r w:rsidR="00016913" w:rsidRPr="0076718B">
        <w:rPr>
          <w:rFonts w:ascii="Arial" w:hAnsi="Arial" w:cs="Arial"/>
          <w:color w:val="auto"/>
        </w:rPr>
        <w:t>Sexual Misconduct</w:t>
      </w:r>
      <w:r w:rsidR="002D7079" w:rsidRPr="0076718B">
        <w:rPr>
          <w:rFonts w:ascii="Arial" w:hAnsi="Arial" w:cs="Arial"/>
          <w:color w:val="auto"/>
        </w:rPr>
        <w:t xml:space="preserve">. Both the </w:t>
      </w:r>
      <w:r w:rsidR="00F87217" w:rsidRPr="0076718B">
        <w:rPr>
          <w:rFonts w:ascii="Arial" w:hAnsi="Arial" w:cs="Arial"/>
          <w:color w:val="auto"/>
        </w:rPr>
        <w:t>complainant</w:t>
      </w:r>
      <w:r w:rsidR="00B71F66" w:rsidRPr="0076718B">
        <w:rPr>
          <w:rFonts w:ascii="Arial" w:hAnsi="Arial" w:cs="Arial"/>
          <w:color w:val="auto"/>
        </w:rPr>
        <w:t xml:space="preserve"> </w:t>
      </w:r>
      <w:r w:rsidR="002D7079" w:rsidRPr="0076718B">
        <w:rPr>
          <w:rFonts w:ascii="Arial" w:hAnsi="Arial" w:cs="Arial"/>
          <w:color w:val="auto"/>
        </w:rPr>
        <w:t xml:space="preserve">and </w:t>
      </w:r>
      <w:r w:rsidR="00F87217" w:rsidRPr="0076718B">
        <w:rPr>
          <w:rFonts w:ascii="Arial" w:hAnsi="Arial" w:cs="Arial"/>
          <w:color w:val="auto"/>
        </w:rPr>
        <w:t>respondent</w:t>
      </w:r>
      <w:r w:rsidR="002D7079" w:rsidRPr="0076718B">
        <w:rPr>
          <w:rFonts w:ascii="Arial" w:hAnsi="Arial" w:cs="Arial"/>
          <w:color w:val="auto"/>
        </w:rPr>
        <w:t xml:space="preserve"> are entitled to be accompanied to any meeting or proceeding relating to the allegation of such </w:t>
      </w:r>
      <w:r w:rsidR="00016913" w:rsidRPr="0076718B">
        <w:rPr>
          <w:rFonts w:ascii="Arial" w:hAnsi="Arial" w:cs="Arial"/>
          <w:color w:val="auto"/>
        </w:rPr>
        <w:t>Sexual Misconduct</w:t>
      </w:r>
      <w:r w:rsidRPr="0076718B">
        <w:rPr>
          <w:rFonts w:ascii="Arial" w:hAnsi="Arial" w:cs="Arial"/>
          <w:color w:val="auto"/>
        </w:rPr>
        <w:t xml:space="preserve"> by a confidential advisor and/or advisor </w:t>
      </w:r>
      <w:r w:rsidR="002D7079" w:rsidRPr="0076718B">
        <w:rPr>
          <w:rFonts w:ascii="Arial" w:hAnsi="Arial" w:cs="Arial"/>
          <w:color w:val="auto"/>
        </w:rPr>
        <w:t xml:space="preserve">of their choice, provided the involvement of such </w:t>
      </w:r>
      <w:r w:rsidRPr="0076718B">
        <w:rPr>
          <w:rFonts w:ascii="Arial" w:hAnsi="Arial" w:cs="Arial"/>
          <w:color w:val="auto"/>
        </w:rPr>
        <w:t xml:space="preserve">person </w:t>
      </w:r>
      <w:r w:rsidR="002D7079" w:rsidRPr="0076718B">
        <w:rPr>
          <w:rFonts w:ascii="Arial" w:hAnsi="Arial" w:cs="Arial"/>
          <w:color w:val="auto"/>
        </w:rPr>
        <w:t xml:space="preserve">does not result in </w:t>
      </w:r>
      <w:r w:rsidR="00932E6C" w:rsidRPr="0076718B">
        <w:rPr>
          <w:rFonts w:ascii="Arial" w:hAnsi="Arial" w:cs="Arial"/>
          <w:color w:val="auto"/>
        </w:rPr>
        <w:t>undue</w:t>
      </w:r>
      <w:r w:rsidR="002D7079" w:rsidRPr="0076718B">
        <w:rPr>
          <w:rFonts w:ascii="Arial" w:hAnsi="Arial" w:cs="Arial"/>
          <w:color w:val="auto"/>
        </w:rPr>
        <w:t xml:space="preserve"> postponement or </w:t>
      </w:r>
      <w:r w:rsidR="002D7079" w:rsidRPr="0076718B">
        <w:rPr>
          <w:rFonts w:ascii="Arial" w:hAnsi="Arial" w:cs="Arial"/>
          <w:color w:val="auto"/>
        </w:rPr>
        <w:lastRenderedPageBreak/>
        <w:t xml:space="preserve">delay of such meeting as scheduled, and each shall have the opportunity to present evidence and witnesses on their behalf during any disciplinary proceeding. Both the </w:t>
      </w:r>
      <w:r w:rsidR="00F87217" w:rsidRPr="0076718B">
        <w:rPr>
          <w:rFonts w:ascii="Arial" w:hAnsi="Arial" w:cs="Arial"/>
          <w:color w:val="auto"/>
        </w:rPr>
        <w:t>complainant</w:t>
      </w:r>
      <w:r w:rsidR="002D7079" w:rsidRPr="0076718B">
        <w:rPr>
          <w:rFonts w:ascii="Arial" w:hAnsi="Arial" w:cs="Arial"/>
          <w:color w:val="auto"/>
        </w:rPr>
        <w:t xml:space="preserve"> and </w:t>
      </w:r>
      <w:r w:rsidR="00F87217" w:rsidRPr="0076718B">
        <w:rPr>
          <w:rFonts w:ascii="Arial" w:hAnsi="Arial" w:cs="Arial"/>
          <w:color w:val="auto"/>
        </w:rPr>
        <w:t>respondent</w:t>
      </w:r>
      <w:r w:rsidR="002D7079" w:rsidRPr="0076718B">
        <w:rPr>
          <w:rFonts w:ascii="Arial" w:hAnsi="Arial" w:cs="Arial"/>
          <w:color w:val="auto"/>
        </w:rPr>
        <w:t xml:space="preserve"> are entitled to be informed in writing of the results of any disciplinary proceeding not later than </w:t>
      </w:r>
      <w:r w:rsidR="005F7052" w:rsidRPr="0076718B">
        <w:rPr>
          <w:rFonts w:ascii="Arial" w:hAnsi="Arial" w:cs="Arial"/>
          <w:color w:val="auto"/>
        </w:rPr>
        <w:t>ten (10)</w:t>
      </w:r>
      <w:r w:rsidR="002D7079" w:rsidRPr="0076718B">
        <w:rPr>
          <w:rFonts w:ascii="Arial" w:hAnsi="Arial" w:cs="Arial"/>
          <w:color w:val="auto"/>
        </w:rPr>
        <w:t xml:space="preserve"> business day</w:t>
      </w:r>
      <w:r w:rsidR="00B71F66" w:rsidRPr="0076718B">
        <w:rPr>
          <w:rFonts w:ascii="Arial" w:hAnsi="Arial" w:cs="Arial"/>
          <w:color w:val="auto"/>
        </w:rPr>
        <w:t>s</w:t>
      </w:r>
      <w:r w:rsidR="002D7079" w:rsidRPr="0076718B">
        <w:rPr>
          <w:rFonts w:ascii="Arial" w:hAnsi="Arial" w:cs="Arial"/>
          <w:color w:val="auto"/>
        </w:rPr>
        <w:t xml:space="preserve"> after the </w:t>
      </w:r>
      <w:r w:rsidR="005F7052" w:rsidRPr="0076718B">
        <w:rPr>
          <w:rFonts w:ascii="Arial" w:hAnsi="Arial" w:cs="Arial"/>
          <w:color w:val="auto"/>
        </w:rPr>
        <w:t>resolution.</w:t>
      </w:r>
      <w:r w:rsidR="002D7079" w:rsidRPr="0076718B">
        <w:rPr>
          <w:rFonts w:ascii="Arial" w:hAnsi="Arial" w:cs="Arial"/>
          <w:color w:val="auto"/>
        </w:rPr>
        <w:t xml:space="preserve"> Sanctions may range from a warning to expulsion, depending upon the behavior and its severity. </w:t>
      </w:r>
    </w:p>
    <w:p w:rsidR="00A042ED" w:rsidRPr="0076718B" w:rsidRDefault="00A042ED" w:rsidP="003E7499">
      <w:pPr>
        <w:pStyle w:val="Default"/>
        <w:spacing w:line="360" w:lineRule="auto"/>
        <w:ind w:left="1710"/>
        <w:rPr>
          <w:rFonts w:ascii="Arial" w:hAnsi="Arial" w:cs="Arial"/>
          <w:color w:val="auto"/>
        </w:rPr>
      </w:pPr>
    </w:p>
    <w:p w:rsidR="00373594" w:rsidRPr="0076718B" w:rsidRDefault="00011C17" w:rsidP="00373594">
      <w:pPr>
        <w:pStyle w:val="Default"/>
        <w:numPr>
          <w:ilvl w:val="1"/>
          <w:numId w:val="11"/>
        </w:numPr>
        <w:spacing w:line="360" w:lineRule="auto"/>
        <w:rPr>
          <w:rFonts w:ascii="Arial" w:hAnsi="Arial" w:cs="Arial"/>
          <w:b/>
          <w:color w:val="auto"/>
          <w:u w:val="single"/>
        </w:rPr>
      </w:pPr>
      <w:r w:rsidRPr="0076718B">
        <w:rPr>
          <w:rFonts w:ascii="Arial" w:hAnsi="Arial" w:cs="Arial"/>
          <w:b/>
          <w:color w:val="auto"/>
          <w:u w:val="single"/>
        </w:rPr>
        <w:t>Trans</w:t>
      </w:r>
      <w:r w:rsidR="00E45EBE" w:rsidRPr="0076718B">
        <w:rPr>
          <w:rFonts w:ascii="Arial" w:hAnsi="Arial" w:cs="Arial"/>
          <w:b/>
          <w:color w:val="auto"/>
          <w:u w:val="single"/>
        </w:rPr>
        <w:t>fer</w:t>
      </w:r>
      <w:r w:rsidR="00373594" w:rsidRPr="0076718B">
        <w:rPr>
          <w:rFonts w:ascii="Arial" w:hAnsi="Arial" w:cs="Arial"/>
          <w:b/>
          <w:color w:val="auto"/>
          <w:u w:val="single"/>
        </w:rPr>
        <w:t xml:space="preserve"> </w:t>
      </w:r>
    </w:p>
    <w:p w:rsidR="00D61E5C" w:rsidRPr="0076718B" w:rsidRDefault="00CC5648" w:rsidP="00E45EBE">
      <w:pPr>
        <w:pStyle w:val="Default"/>
        <w:spacing w:line="360" w:lineRule="auto"/>
        <w:ind w:left="1710"/>
        <w:rPr>
          <w:rFonts w:ascii="Arial" w:hAnsi="Arial" w:cs="Arial"/>
          <w:color w:val="auto"/>
        </w:rPr>
      </w:pPr>
      <w:r w:rsidRPr="0076718B">
        <w:rPr>
          <w:rFonts w:ascii="Arial" w:hAnsi="Arial" w:cs="Arial"/>
          <w:color w:val="auto"/>
        </w:rPr>
        <w:t xml:space="preserve">If a student accused of </w:t>
      </w:r>
      <w:r w:rsidR="00122DC3" w:rsidRPr="0076718B">
        <w:rPr>
          <w:rFonts w:ascii="Arial" w:hAnsi="Arial" w:cs="Arial"/>
          <w:color w:val="auto"/>
        </w:rPr>
        <w:t>a sexually-oriented criminal offense</w:t>
      </w:r>
      <w:r w:rsidRPr="0076718B">
        <w:rPr>
          <w:rFonts w:ascii="Arial" w:hAnsi="Arial" w:cs="Arial"/>
          <w:color w:val="auto"/>
        </w:rPr>
        <w:t xml:space="preserve"> seeks to transfer to another institution </w:t>
      </w:r>
      <w:r w:rsidR="00BF1FA1" w:rsidRPr="0076718B">
        <w:rPr>
          <w:rFonts w:ascii="Arial" w:hAnsi="Arial" w:cs="Arial"/>
          <w:color w:val="auto"/>
        </w:rPr>
        <w:t>during an</w:t>
      </w:r>
      <w:r w:rsidRPr="0076718B">
        <w:rPr>
          <w:rFonts w:ascii="Arial" w:hAnsi="Arial" w:cs="Arial"/>
          <w:color w:val="auto"/>
        </w:rPr>
        <w:t xml:space="preserve"> investigation, the institution shall withhold the student’s transcript until such investigation or adjudication is complete and a final decision has been made. </w:t>
      </w:r>
      <w:r w:rsidR="00BF1FA1" w:rsidRPr="0076718B">
        <w:rPr>
          <w:rFonts w:ascii="Arial" w:hAnsi="Arial" w:cs="Arial"/>
          <w:color w:val="auto"/>
        </w:rPr>
        <w:t>E</w:t>
      </w:r>
      <w:r w:rsidR="002B12D9" w:rsidRPr="0076718B">
        <w:rPr>
          <w:rFonts w:ascii="Arial" w:hAnsi="Arial" w:cs="Arial"/>
          <w:color w:val="auto"/>
        </w:rPr>
        <w:t>ach institution sh</w:t>
      </w:r>
      <w:r w:rsidR="00932E6C" w:rsidRPr="0076718B">
        <w:rPr>
          <w:rFonts w:ascii="Arial" w:hAnsi="Arial" w:cs="Arial"/>
          <w:color w:val="auto"/>
        </w:rPr>
        <w:t xml:space="preserve">all inform </w:t>
      </w:r>
      <w:r w:rsidR="00BF1FA1" w:rsidRPr="0076718B">
        <w:rPr>
          <w:rFonts w:ascii="Arial" w:hAnsi="Arial" w:cs="Arial"/>
          <w:color w:val="auto"/>
        </w:rPr>
        <w:t>the respondent</w:t>
      </w:r>
      <w:r w:rsidR="00932E6C" w:rsidRPr="0076718B">
        <w:rPr>
          <w:rFonts w:ascii="Arial" w:hAnsi="Arial" w:cs="Arial"/>
          <w:color w:val="auto"/>
        </w:rPr>
        <w:t xml:space="preserve"> </w:t>
      </w:r>
      <w:r w:rsidR="00214E69" w:rsidRPr="0076718B">
        <w:rPr>
          <w:rFonts w:ascii="Arial" w:hAnsi="Arial" w:cs="Arial"/>
          <w:color w:val="auto"/>
        </w:rPr>
        <w:t>of the</w:t>
      </w:r>
      <w:r w:rsidR="00E45EBE" w:rsidRPr="0076718B">
        <w:rPr>
          <w:rFonts w:ascii="Arial" w:hAnsi="Arial" w:cs="Arial"/>
          <w:color w:val="auto"/>
        </w:rPr>
        <w:t xml:space="preserve"> institution’s obligation</w:t>
      </w:r>
      <w:r w:rsidR="002B12D9" w:rsidRPr="0076718B">
        <w:rPr>
          <w:rFonts w:ascii="Arial" w:hAnsi="Arial" w:cs="Arial"/>
          <w:color w:val="auto"/>
        </w:rPr>
        <w:t xml:space="preserve"> to withhold the transcript during the investigation.</w:t>
      </w:r>
    </w:p>
    <w:p w:rsidR="00CC5648" w:rsidRPr="0076718B" w:rsidRDefault="00CC5648" w:rsidP="00373594">
      <w:pPr>
        <w:pStyle w:val="Default"/>
        <w:spacing w:line="360" w:lineRule="auto"/>
        <w:ind w:left="1710"/>
        <w:rPr>
          <w:rFonts w:ascii="Arial" w:hAnsi="Arial" w:cs="Arial"/>
          <w:color w:val="auto"/>
        </w:rPr>
      </w:pPr>
    </w:p>
    <w:p w:rsidR="00932E6C" w:rsidRPr="0076718B" w:rsidRDefault="00932E6C" w:rsidP="00932E6C">
      <w:pPr>
        <w:pStyle w:val="Default"/>
        <w:spacing w:line="360" w:lineRule="auto"/>
        <w:ind w:left="1710"/>
        <w:rPr>
          <w:rFonts w:ascii="Arial" w:hAnsi="Arial" w:cs="Arial"/>
          <w:color w:val="auto"/>
        </w:rPr>
      </w:pPr>
      <w:r w:rsidRPr="0076718B">
        <w:rPr>
          <w:rFonts w:ascii="Arial" w:hAnsi="Arial" w:cs="Arial"/>
          <w:color w:val="auto"/>
        </w:rPr>
        <w:t>If the student is found responsible for sexually-oriented criminal offenses upon the completion of such investigation and/or adjudication and seeks to transfer to another institution, institutions are required to communicate such a violation</w:t>
      </w:r>
      <w:r w:rsidR="00E45EBE" w:rsidRPr="0076718B">
        <w:rPr>
          <w:rFonts w:ascii="Arial" w:hAnsi="Arial" w:cs="Arial"/>
          <w:color w:val="auto"/>
        </w:rPr>
        <w:t>,</w:t>
      </w:r>
      <w:r w:rsidRPr="0076718B">
        <w:rPr>
          <w:rFonts w:ascii="Arial" w:hAnsi="Arial" w:cs="Arial"/>
          <w:color w:val="auto"/>
        </w:rPr>
        <w:t xml:space="preserve"> </w:t>
      </w:r>
      <w:r w:rsidR="00E45EBE" w:rsidRPr="0076718B">
        <w:rPr>
          <w:rFonts w:ascii="Arial" w:hAnsi="Arial" w:cs="Arial"/>
          <w:color w:val="auto"/>
        </w:rPr>
        <w:t xml:space="preserve">when the institution becomes aware of the student’s attempt to transfer, </w:t>
      </w:r>
      <w:r w:rsidRPr="0076718B">
        <w:rPr>
          <w:rFonts w:ascii="Arial" w:hAnsi="Arial" w:cs="Arial"/>
          <w:color w:val="auto"/>
        </w:rPr>
        <w:t>with the institution(s) to which the student seeks to transfer</w:t>
      </w:r>
      <w:r w:rsidR="00E45EBE" w:rsidRPr="0076718B">
        <w:rPr>
          <w:rFonts w:ascii="Arial" w:hAnsi="Arial" w:cs="Arial"/>
          <w:color w:val="auto"/>
        </w:rPr>
        <w:t xml:space="preserve"> or has transferred</w:t>
      </w:r>
      <w:r w:rsidRPr="0076718B">
        <w:rPr>
          <w:rFonts w:ascii="Arial" w:hAnsi="Arial" w:cs="Arial"/>
          <w:color w:val="auto"/>
        </w:rPr>
        <w:t xml:space="preserve">. </w:t>
      </w:r>
    </w:p>
    <w:p w:rsidR="00A648E8" w:rsidRPr="0076718B" w:rsidRDefault="00A648E8" w:rsidP="00A648E8">
      <w:pPr>
        <w:autoSpaceDE w:val="0"/>
        <w:autoSpaceDN w:val="0"/>
        <w:adjustRightInd w:val="0"/>
        <w:spacing w:after="0" w:line="240" w:lineRule="auto"/>
        <w:ind w:left="1710"/>
        <w:rPr>
          <w:rFonts w:ascii="Arial" w:hAnsi="Arial" w:cs="Arial"/>
          <w:sz w:val="24"/>
          <w:szCs w:val="24"/>
        </w:rPr>
      </w:pPr>
    </w:p>
    <w:p w:rsidR="00A648E8" w:rsidRPr="0076718B" w:rsidRDefault="00A648E8" w:rsidP="00A648E8">
      <w:pPr>
        <w:autoSpaceDE w:val="0"/>
        <w:autoSpaceDN w:val="0"/>
        <w:adjustRightInd w:val="0"/>
        <w:spacing w:after="0" w:line="240" w:lineRule="auto"/>
        <w:ind w:left="270"/>
        <w:rPr>
          <w:rFonts w:ascii="Arial" w:hAnsi="Arial" w:cs="Arial"/>
          <w:sz w:val="24"/>
          <w:szCs w:val="24"/>
        </w:rPr>
      </w:pPr>
    </w:p>
    <w:p w:rsidR="005E0E2E" w:rsidRPr="0076718B" w:rsidRDefault="005E0E2E">
      <w:pPr>
        <w:rPr>
          <w:rFonts w:ascii="Arial" w:hAnsi="Arial" w:cs="Arial"/>
          <w:sz w:val="24"/>
          <w:szCs w:val="24"/>
        </w:rPr>
      </w:pPr>
      <w:r w:rsidRPr="0076718B">
        <w:rPr>
          <w:rFonts w:ascii="Arial" w:hAnsi="Arial" w:cs="Arial"/>
        </w:rPr>
        <w:br w:type="page"/>
      </w:r>
    </w:p>
    <w:p w:rsidR="009A2AFA" w:rsidRPr="0076718B" w:rsidRDefault="00405D65" w:rsidP="003E7499">
      <w:pPr>
        <w:rPr>
          <w:rFonts w:ascii="Arial" w:hAnsi="Arial" w:cs="Arial"/>
          <w:sz w:val="24"/>
          <w:szCs w:val="24"/>
        </w:rPr>
      </w:pPr>
      <w:r w:rsidRPr="0076718B">
        <w:rPr>
          <w:rFonts w:ascii="Arial" w:hAnsi="Arial" w:cs="Arial"/>
          <w:sz w:val="24"/>
          <w:szCs w:val="24"/>
        </w:rPr>
        <w:lastRenderedPageBreak/>
        <w:t xml:space="preserve">Appendix A:  </w:t>
      </w:r>
      <w:r w:rsidR="009A2AFA" w:rsidRPr="0076718B">
        <w:rPr>
          <w:rFonts w:ascii="Arial" w:hAnsi="Arial" w:cs="Arial"/>
          <w:sz w:val="24"/>
          <w:szCs w:val="24"/>
        </w:rPr>
        <w:t xml:space="preserve">Louisiana Campus </w:t>
      </w:r>
      <w:r w:rsidR="00016913" w:rsidRPr="0076718B">
        <w:rPr>
          <w:rFonts w:ascii="Arial" w:hAnsi="Arial" w:cs="Arial"/>
          <w:sz w:val="24"/>
          <w:szCs w:val="24"/>
        </w:rPr>
        <w:t>Sexual Misconduct</w:t>
      </w:r>
      <w:r w:rsidR="003E7499" w:rsidRPr="0076718B">
        <w:rPr>
          <w:rFonts w:ascii="Arial" w:hAnsi="Arial" w:cs="Arial"/>
          <w:sz w:val="24"/>
          <w:szCs w:val="24"/>
        </w:rPr>
        <w:t xml:space="preserve"> </w:t>
      </w:r>
      <w:r w:rsidR="009A2AFA" w:rsidRPr="0076718B">
        <w:rPr>
          <w:rFonts w:ascii="Arial" w:hAnsi="Arial" w:cs="Arial"/>
          <w:sz w:val="24"/>
          <w:szCs w:val="24"/>
        </w:rPr>
        <w:t>Policy</w:t>
      </w:r>
    </w:p>
    <w:p w:rsidR="009A2AFA" w:rsidRPr="0076718B" w:rsidRDefault="009A2AFA" w:rsidP="009A2AFA">
      <w:pPr>
        <w:jc w:val="center"/>
        <w:rPr>
          <w:rFonts w:ascii="Arial" w:hAnsi="Arial" w:cs="Arial"/>
          <w:b/>
          <w:sz w:val="24"/>
          <w:szCs w:val="24"/>
        </w:rPr>
      </w:pPr>
      <w:r w:rsidRPr="0076718B">
        <w:rPr>
          <w:rFonts w:ascii="Arial" w:hAnsi="Arial" w:cs="Arial"/>
          <w:b/>
          <w:sz w:val="24"/>
          <w:szCs w:val="24"/>
        </w:rPr>
        <w:t>Federal Regulations</w:t>
      </w:r>
    </w:p>
    <w:p w:rsidR="009A2AFA" w:rsidRPr="0076718B" w:rsidRDefault="009A2AFA" w:rsidP="009A2AFA">
      <w:pPr>
        <w:pStyle w:val="Default"/>
        <w:rPr>
          <w:rFonts w:ascii="Arial" w:hAnsi="Arial" w:cs="Arial"/>
          <w:color w:val="auto"/>
        </w:rPr>
      </w:pPr>
      <w:r w:rsidRPr="0076718B">
        <w:rPr>
          <w:rFonts w:ascii="Arial" w:hAnsi="Arial" w:cs="Arial"/>
          <w:color w:val="auto"/>
        </w:rPr>
        <w:t>1.</w:t>
      </w:r>
      <w:r w:rsidRPr="0076718B">
        <w:rPr>
          <w:rFonts w:ascii="Arial" w:hAnsi="Arial" w:cs="Arial"/>
          <w:color w:val="auto"/>
        </w:rPr>
        <w:tab/>
      </w:r>
      <w:r w:rsidRPr="0076718B">
        <w:rPr>
          <w:rFonts w:ascii="Arial" w:hAnsi="Arial" w:cs="Arial"/>
          <w:b/>
          <w:color w:val="auto"/>
        </w:rPr>
        <w:t>Introduction</w:t>
      </w:r>
    </w:p>
    <w:p w:rsidR="009A2AFA" w:rsidRPr="0076718B" w:rsidRDefault="009A2AFA"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a. Clear statement of </w:t>
      </w:r>
      <w:r w:rsidR="003C3A89" w:rsidRPr="0076718B">
        <w:rPr>
          <w:rFonts w:ascii="Arial" w:hAnsi="Arial" w:cs="Arial"/>
          <w:color w:val="auto"/>
        </w:rPr>
        <w:t>institution</w:t>
      </w:r>
      <w:r w:rsidRPr="0076718B">
        <w:rPr>
          <w:rFonts w:ascii="Arial" w:hAnsi="Arial" w:cs="Arial"/>
          <w:color w:val="auto"/>
        </w:rPr>
        <w:t xml:space="preserve">’s prohibition against sex discrimination, which includes </w:t>
      </w:r>
      <w:r w:rsidR="00016913" w:rsidRPr="0076718B">
        <w:rPr>
          <w:rFonts w:ascii="Arial" w:hAnsi="Arial" w:cs="Arial"/>
          <w:color w:val="auto"/>
        </w:rPr>
        <w:t>Sexual Misconduct</w:t>
      </w:r>
      <w:r w:rsidRPr="0076718B">
        <w:rPr>
          <w:rFonts w:ascii="Arial" w:hAnsi="Arial" w:cs="Arial"/>
          <w:color w:val="auto"/>
        </w:rPr>
        <w:t xml:space="preserve">. </w:t>
      </w:r>
    </w:p>
    <w:p w:rsidR="009A2AFA" w:rsidRPr="0076718B" w:rsidRDefault="009A2AFA"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b. Statement of the </w:t>
      </w:r>
      <w:r w:rsidR="003C3A89" w:rsidRPr="0076718B">
        <w:rPr>
          <w:rFonts w:ascii="Arial" w:hAnsi="Arial" w:cs="Arial"/>
          <w:color w:val="auto"/>
        </w:rPr>
        <w:t>institution</w:t>
      </w:r>
      <w:r w:rsidRPr="0076718B">
        <w:rPr>
          <w:rFonts w:ascii="Arial" w:hAnsi="Arial" w:cs="Arial"/>
          <w:color w:val="auto"/>
        </w:rPr>
        <w:t xml:space="preserve">’s commitment to address </w:t>
      </w:r>
      <w:r w:rsidR="00016913" w:rsidRPr="0076718B">
        <w:rPr>
          <w:rFonts w:ascii="Arial" w:hAnsi="Arial" w:cs="Arial"/>
          <w:color w:val="auto"/>
        </w:rPr>
        <w:t>Sexual Misconduct</w:t>
      </w:r>
      <w:r w:rsidRPr="0076718B">
        <w:rPr>
          <w:rFonts w:ascii="Arial" w:hAnsi="Arial" w:cs="Arial"/>
          <w:color w:val="auto"/>
        </w:rPr>
        <w:t xml:space="preserve">. </w:t>
      </w:r>
    </w:p>
    <w:p w:rsidR="009A2AFA" w:rsidRPr="0076718B" w:rsidRDefault="009A2AFA" w:rsidP="009A2AFA">
      <w:pPr>
        <w:pStyle w:val="Default"/>
        <w:rPr>
          <w:rFonts w:ascii="Arial" w:hAnsi="Arial" w:cs="Arial"/>
          <w:color w:val="auto"/>
        </w:rPr>
      </w:pPr>
    </w:p>
    <w:p w:rsidR="009A2AFA" w:rsidRPr="0076718B" w:rsidRDefault="009A2AFA" w:rsidP="009A2AFA">
      <w:pPr>
        <w:pStyle w:val="Default"/>
        <w:rPr>
          <w:rFonts w:ascii="Arial" w:hAnsi="Arial" w:cs="Arial"/>
          <w:color w:val="auto"/>
        </w:rPr>
      </w:pPr>
      <w:r w:rsidRPr="0076718B">
        <w:rPr>
          <w:rFonts w:ascii="Arial" w:hAnsi="Arial" w:cs="Arial"/>
          <w:color w:val="auto"/>
        </w:rPr>
        <w:t xml:space="preserve">2. </w:t>
      </w:r>
      <w:r w:rsidRPr="0076718B">
        <w:rPr>
          <w:rFonts w:ascii="Arial" w:hAnsi="Arial" w:cs="Arial"/>
          <w:color w:val="auto"/>
        </w:rPr>
        <w:tab/>
      </w:r>
      <w:r w:rsidRPr="0076718B">
        <w:rPr>
          <w:rFonts w:ascii="Arial" w:hAnsi="Arial" w:cs="Arial"/>
          <w:b/>
          <w:color w:val="auto"/>
        </w:rPr>
        <w:t>Scope of the Policy</w:t>
      </w:r>
      <w:r w:rsidRPr="0076718B">
        <w:rPr>
          <w:rFonts w:ascii="Arial" w:hAnsi="Arial" w:cs="Arial"/>
          <w:color w:val="auto"/>
        </w:rPr>
        <w:t xml:space="preserve"> </w:t>
      </w:r>
    </w:p>
    <w:p w:rsidR="009A2AFA" w:rsidRPr="0076718B" w:rsidRDefault="009A2AFA"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a. Identify the persons, conduct, locations (including off campus), programs, activities, and relationships covered by the </w:t>
      </w:r>
      <w:r w:rsidR="003C3A89" w:rsidRPr="0076718B">
        <w:rPr>
          <w:rFonts w:ascii="Arial" w:hAnsi="Arial" w:cs="Arial"/>
          <w:color w:val="auto"/>
        </w:rPr>
        <w:t>institution</w:t>
      </w:r>
      <w:r w:rsidRPr="0076718B">
        <w:rPr>
          <w:rFonts w:ascii="Arial" w:hAnsi="Arial" w:cs="Arial"/>
          <w:color w:val="auto"/>
        </w:rPr>
        <w:t xml:space="preserve">’s </w:t>
      </w:r>
      <w:r w:rsidR="00016913" w:rsidRPr="0076718B">
        <w:rPr>
          <w:rFonts w:ascii="Arial" w:hAnsi="Arial" w:cs="Arial"/>
          <w:color w:val="auto"/>
        </w:rPr>
        <w:t>Sexual Misconduct</w:t>
      </w:r>
      <w:r w:rsidRPr="0076718B">
        <w:rPr>
          <w:rFonts w:ascii="Arial" w:hAnsi="Arial" w:cs="Arial"/>
          <w:color w:val="auto"/>
        </w:rPr>
        <w:t xml:space="preserve"> policy. </w:t>
      </w:r>
    </w:p>
    <w:p w:rsidR="009A2AFA" w:rsidRPr="0076718B" w:rsidRDefault="009A2AFA"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b. Clearly state the policy applies to all students and employees, regardless of sexual orientation or gender identity, and explain that the policy applies to third parties. </w:t>
      </w:r>
    </w:p>
    <w:p w:rsidR="009A2AFA" w:rsidRPr="0076718B" w:rsidRDefault="009A2AFA"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c. Briefly explain the </w:t>
      </w:r>
      <w:r w:rsidR="003C3A89" w:rsidRPr="0076718B">
        <w:rPr>
          <w:rFonts w:ascii="Arial" w:hAnsi="Arial" w:cs="Arial"/>
          <w:color w:val="auto"/>
        </w:rPr>
        <w:t>institution</w:t>
      </w:r>
      <w:r w:rsidRPr="0076718B">
        <w:rPr>
          <w:rFonts w:ascii="Arial" w:hAnsi="Arial" w:cs="Arial"/>
          <w:color w:val="auto"/>
        </w:rPr>
        <w:t xml:space="preserve">’s confidentiality policy, including reference to the more detailed confidentiality provisions in the policy. For a sample confidentiality policy go here: http://notalone.gov/assets/reporting-confidentiality-policy.pdf </w:t>
      </w:r>
    </w:p>
    <w:p w:rsidR="009A2AFA" w:rsidRPr="0076718B" w:rsidRDefault="009A2AFA" w:rsidP="009A2AFA">
      <w:pPr>
        <w:pStyle w:val="Default"/>
        <w:rPr>
          <w:rFonts w:ascii="Arial" w:hAnsi="Arial" w:cs="Arial"/>
          <w:color w:val="auto"/>
        </w:rPr>
      </w:pPr>
    </w:p>
    <w:p w:rsidR="009A2AFA" w:rsidRPr="0076718B" w:rsidRDefault="009A2AFA" w:rsidP="009A2AFA">
      <w:pPr>
        <w:pStyle w:val="Default"/>
        <w:rPr>
          <w:rFonts w:ascii="Arial" w:hAnsi="Arial" w:cs="Arial"/>
          <w:color w:val="auto"/>
        </w:rPr>
      </w:pPr>
      <w:r w:rsidRPr="0076718B">
        <w:rPr>
          <w:rFonts w:ascii="Arial" w:hAnsi="Arial" w:cs="Arial"/>
          <w:color w:val="auto"/>
        </w:rPr>
        <w:t xml:space="preserve">3. </w:t>
      </w:r>
      <w:r w:rsidRPr="0076718B">
        <w:rPr>
          <w:rFonts w:ascii="Arial" w:hAnsi="Arial" w:cs="Arial"/>
          <w:color w:val="auto"/>
        </w:rPr>
        <w:tab/>
      </w:r>
      <w:r w:rsidRPr="0076718B">
        <w:rPr>
          <w:rFonts w:ascii="Arial" w:hAnsi="Arial" w:cs="Arial"/>
          <w:b/>
          <w:color w:val="auto"/>
        </w:rPr>
        <w:t xml:space="preserve">Options for Assistance Following an Incident of </w:t>
      </w:r>
      <w:r w:rsidR="00016913" w:rsidRPr="0076718B">
        <w:rPr>
          <w:rFonts w:ascii="Arial" w:hAnsi="Arial" w:cs="Arial"/>
          <w:b/>
          <w:color w:val="auto"/>
        </w:rPr>
        <w:t>Sexual Misconduct</w:t>
      </w:r>
      <w:r w:rsidRPr="0076718B">
        <w:rPr>
          <w:rFonts w:ascii="Arial" w:hAnsi="Arial" w:cs="Arial"/>
          <w:color w:val="auto"/>
        </w:rPr>
        <w:t xml:space="preserve"> </w:t>
      </w: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a. Immediate Assistance</w:t>
      </w:r>
    </w:p>
    <w:p w:rsidR="009A2AFA" w:rsidRPr="0076718B" w:rsidRDefault="009A2AFA"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 Identify and provide contact information for the trained on- and off-campus advocates and counselors who can provide an immediate confidential response in a crisis situation (e.g., obtain needed resources, explain reporting options, and help navigate the reporting process); </w:t>
      </w:r>
    </w:p>
    <w:p w:rsidR="009A2AFA" w:rsidRPr="0076718B" w:rsidRDefault="009A2AFA"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 Provide emergency numbers for on- and off- campus safety, law enforcement, and other first responders (e.g., the Title IX coordinator); </w:t>
      </w:r>
    </w:p>
    <w:p w:rsidR="009A2AFA" w:rsidRPr="0076718B" w:rsidRDefault="009A2AFA"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iii. Describe the sexual assault response team (SART) process and resources SART members can offer; </w:t>
      </w:r>
    </w:p>
    <w:p w:rsidR="009A2AFA" w:rsidRPr="0076718B" w:rsidRDefault="009A2AFA"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iv. Identify health care options, both on- and off- campus: </w:t>
      </w: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1. Ensure the </w:t>
      </w:r>
      <w:r w:rsidR="00F87217" w:rsidRPr="0076718B">
        <w:rPr>
          <w:rFonts w:ascii="Arial" w:hAnsi="Arial" w:cs="Arial"/>
          <w:color w:val="auto"/>
        </w:rPr>
        <w:t>complainant</w:t>
      </w:r>
      <w:r w:rsidRPr="0076718B">
        <w:rPr>
          <w:rFonts w:ascii="Arial" w:hAnsi="Arial" w:cs="Arial"/>
          <w:color w:val="auto"/>
        </w:rPr>
        <w:t xml:space="preserve"> is aware of the options to seek treatment for injuries, preventative treatment for sexually transmitted diseases, and other health services. </w:t>
      </w:r>
    </w:p>
    <w:p w:rsidR="009A2AFA" w:rsidRPr="0076718B" w:rsidRDefault="009A2AFA"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2. Discuss the option of seeking medical treatment in order to preserve evidence. </w:t>
      </w:r>
    </w:p>
    <w:p w:rsidR="009A2AFA" w:rsidRPr="0076718B" w:rsidRDefault="009A2AFA"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3. Identify where/how to get a rape kit or find a Sexual Assault Nurse Examiner (SANE). </w:t>
      </w:r>
    </w:p>
    <w:p w:rsidR="009A2AFA" w:rsidRPr="0076718B" w:rsidRDefault="009A2AFA"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4. List locations, including contact information, for an advocate (e.g., a local rape crisis center, on-campus advocacy program) who can accompany a </w:t>
      </w:r>
      <w:r w:rsidR="00F87217" w:rsidRPr="0076718B">
        <w:rPr>
          <w:rFonts w:ascii="Arial" w:hAnsi="Arial" w:cs="Arial"/>
          <w:color w:val="auto"/>
        </w:rPr>
        <w:t>complainant</w:t>
      </w:r>
      <w:r w:rsidRPr="0076718B">
        <w:rPr>
          <w:rFonts w:ascii="Arial" w:hAnsi="Arial" w:cs="Arial"/>
          <w:color w:val="auto"/>
        </w:rPr>
        <w:t xml:space="preserve"> to the hospital or health provider. </w:t>
      </w:r>
    </w:p>
    <w:p w:rsidR="009A2AFA" w:rsidRPr="0076718B" w:rsidRDefault="009A2AFA"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b. </w:t>
      </w:r>
      <w:r w:rsidRPr="0076718B">
        <w:rPr>
          <w:rFonts w:ascii="Arial" w:hAnsi="Arial" w:cs="Arial"/>
          <w:b/>
          <w:color w:val="auto"/>
        </w:rPr>
        <w:t>Ongoing Assistance</w:t>
      </w:r>
    </w:p>
    <w:p w:rsidR="009A2AFA" w:rsidRPr="0076718B" w:rsidRDefault="009A2AFA"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i. Counseling, Advocacy, and Support – On and Off Campus</w:t>
      </w: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1. Identify counseling and support for </w:t>
      </w:r>
      <w:r w:rsidR="00F87217" w:rsidRPr="0076718B">
        <w:rPr>
          <w:rFonts w:ascii="Arial" w:hAnsi="Arial" w:cs="Arial"/>
          <w:color w:val="auto"/>
        </w:rPr>
        <w:t>complainants</w:t>
      </w:r>
      <w:r w:rsidRPr="0076718B">
        <w:rPr>
          <w:rFonts w:ascii="Arial" w:hAnsi="Arial" w:cs="Arial"/>
          <w:color w:val="auto"/>
        </w:rPr>
        <w:t xml:space="preserve"> of </w:t>
      </w:r>
      <w:r w:rsidR="00016913" w:rsidRPr="0076718B">
        <w:rPr>
          <w:rFonts w:ascii="Arial" w:hAnsi="Arial" w:cs="Arial"/>
          <w:color w:val="auto"/>
        </w:rPr>
        <w:t>Sexual Misconduct</w:t>
      </w:r>
      <w:r w:rsidRPr="0076718B">
        <w:rPr>
          <w:rFonts w:ascii="Arial" w:hAnsi="Arial" w:cs="Arial"/>
          <w:color w:val="auto"/>
        </w:rPr>
        <w:t xml:space="preserve">, whether or not a </w:t>
      </w:r>
      <w:r w:rsidR="00F87217" w:rsidRPr="0076718B">
        <w:rPr>
          <w:rFonts w:ascii="Arial" w:hAnsi="Arial" w:cs="Arial"/>
          <w:color w:val="auto"/>
        </w:rPr>
        <w:t>complainant</w:t>
      </w:r>
      <w:r w:rsidRPr="0076718B">
        <w:rPr>
          <w:rFonts w:ascii="Arial" w:hAnsi="Arial" w:cs="Arial"/>
          <w:color w:val="auto"/>
        </w:rPr>
        <w:t xml:space="preserve"> chooses to make an official report or participate in the institutional disciplinary or criminal process. </w:t>
      </w:r>
    </w:p>
    <w:p w:rsidR="009A2AFA" w:rsidRPr="0076718B" w:rsidRDefault="009A2AFA"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2. Identify options for disclosing confidentially with counseling, advocacy, health, mental health, or sexual-misconduct-related sources, both on and off campus. </w:t>
      </w:r>
    </w:p>
    <w:p w:rsidR="009A2AFA" w:rsidRPr="0076718B" w:rsidRDefault="009A2AFA"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3. Identify those who can provide ongoing support during the institutional disciplinary or criminal process. </w:t>
      </w:r>
    </w:p>
    <w:p w:rsidR="009A2AFA" w:rsidRPr="0076718B" w:rsidRDefault="009A2AFA"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ii. Academic Accommodations and Interim Measures</w:t>
      </w: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1. Describe the immediate steps and interim measures that the </w:t>
      </w:r>
      <w:r w:rsidR="003C3A89" w:rsidRPr="0076718B">
        <w:rPr>
          <w:rFonts w:ascii="Arial" w:hAnsi="Arial" w:cs="Arial"/>
          <w:color w:val="auto"/>
        </w:rPr>
        <w:t>institution</w:t>
      </w:r>
      <w:r w:rsidRPr="0076718B">
        <w:rPr>
          <w:rFonts w:ascii="Arial" w:hAnsi="Arial" w:cs="Arial"/>
          <w:color w:val="auto"/>
        </w:rPr>
        <w:t xml:space="preserve"> can provide to ensure the safety and well-being of the </w:t>
      </w:r>
      <w:r w:rsidR="00F87217" w:rsidRPr="0076718B">
        <w:rPr>
          <w:rFonts w:ascii="Arial" w:hAnsi="Arial" w:cs="Arial"/>
          <w:color w:val="auto"/>
        </w:rPr>
        <w:t>complainant</w:t>
      </w:r>
      <w:r w:rsidRPr="0076718B">
        <w:rPr>
          <w:rFonts w:ascii="Arial" w:hAnsi="Arial" w:cs="Arial"/>
          <w:color w:val="auto"/>
        </w:rPr>
        <w:t xml:space="preserve">, such as the ability to move dorms, change work schedules, alter academic schedules, withdraw from/retake a class without penalty, and access academic support (e.g., tutoring). </w:t>
      </w:r>
    </w:p>
    <w:p w:rsidR="009A2AFA" w:rsidRPr="0076718B" w:rsidRDefault="009A2AFA"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2. Describe additional interim measures that the </w:t>
      </w:r>
      <w:r w:rsidR="003C3A89" w:rsidRPr="0076718B">
        <w:rPr>
          <w:rFonts w:ascii="Arial" w:hAnsi="Arial" w:cs="Arial"/>
          <w:color w:val="auto"/>
        </w:rPr>
        <w:t>institution</w:t>
      </w:r>
      <w:r w:rsidRPr="0076718B">
        <w:rPr>
          <w:rFonts w:ascii="Arial" w:hAnsi="Arial" w:cs="Arial"/>
          <w:color w:val="auto"/>
        </w:rPr>
        <w:t xml:space="preserve"> may be able to provide for complainants while an investigation is pending such as no contact orders and changing the alleged perpetrator’s living arrangements or course schedule. See </w:t>
      </w:r>
      <w:r w:rsidRPr="0076718B">
        <w:rPr>
          <w:rFonts w:ascii="Arial" w:hAnsi="Arial" w:cs="Arial"/>
          <w:i/>
          <w:color w:val="auto"/>
        </w:rPr>
        <w:t>Section 7.g</w:t>
      </w:r>
      <w:r w:rsidRPr="0076718B">
        <w:rPr>
          <w:rFonts w:ascii="Arial" w:hAnsi="Arial" w:cs="Arial"/>
          <w:color w:val="auto"/>
        </w:rPr>
        <w:t xml:space="preserve"> about interim measures. </w:t>
      </w:r>
    </w:p>
    <w:p w:rsidR="009A2AFA" w:rsidRPr="0076718B" w:rsidRDefault="009A2AFA" w:rsidP="009A2AFA">
      <w:pPr>
        <w:pStyle w:val="Default"/>
        <w:rPr>
          <w:rFonts w:ascii="Arial" w:hAnsi="Arial" w:cs="Arial"/>
          <w:color w:val="auto"/>
        </w:rPr>
      </w:pPr>
    </w:p>
    <w:p w:rsidR="003C3A89" w:rsidRPr="0076718B" w:rsidRDefault="009A2AFA" w:rsidP="009A2AFA">
      <w:pPr>
        <w:pStyle w:val="Default"/>
        <w:ind w:left="720" w:hanging="720"/>
        <w:rPr>
          <w:rFonts w:ascii="Arial" w:hAnsi="Arial" w:cs="Arial"/>
          <w:color w:val="auto"/>
        </w:rPr>
      </w:pPr>
      <w:r w:rsidRPr="0076718B">
        <w:rPr>
          <w:rFonts w:ascii="Arial" w:hAnsi="Arial" w:cs="Arial"/>
          <w:color w:val="auto"/>
        </w:rPr>
        <w:t xml:space="preserve">4. </w:t>
      </w:r>
      <w:r w:rsidRPr="0076718B">
        <w:rPr>
          <w:rFonts w:ascii="Arial" w:hAnsi="Arial" w:cs="Arial"/>
          <w:color w:val="auto"/>
        </w:rPr>
        <w:tab/>
      </w:r>
      <w:r w:rsidRPr="0076718B">
        <w:rPr>
          <w:rFonts w:ascii="Arial" w:hAnsi="Arial" w:cs="Arial"/>
          <w:b/>
          <w:color w:val="auto"/>
        </w:rPr>
        <w:t>Title IX Coordinator</w:t>
      </w:r>
      <w:r w:rsidRPr="0076718B">
        <w:rPr>
          <w:rFonts w:ascii="Arial" w:hAnsi="Arial" w:cs="Arial"/>
          <w:color w:val="auto"/>
        </w:rPr>
        <w:t xml:space="preserve">: </w:t>
      </w:r>
    </w:p>
    <w:p w:rsidR="009A2AFA" w:rsidRPr="0076718B" w:rsidRDefault="003C3A89" w:rsidP="003C3A89">
      <w:pPr>
        <w:pStyle w:val="Default"/>
        <w:ind w:left="1440"/>
        <w:rPr>
          <w:rFonts w:ascii="Arial" w:hAnsi="Arial" w:cs="Arial"/>
          <w:color w:val="auto"/>
        </w:rPr>
      </w:pPr>
      <w:r w:rsidRPr="0076718B">
        <w:rPr>
          <w:rFonts w:ascii="Arial" w:hAnsi="Arial" w:cs="Arial"/>
          <w:color w:val="auto"/>
        </w:rPr>
        <w:t xml:space="preserve">a. </w:t>
      </w:r>
      <w:r w:rsidR="009A2AFA" w:rsidRPr="0076718B">
        <w:rPr>
          <w:rFonts w:ascii="Arial" w:hAnsi="Arial" w:cs="Arial"/>
          <w:color w:val="auto"/>
        </w:rPr>
        <w:t xml:space="preserve">Identify the </w:t>
      </w:r>
      <w:r w:rsidRPr="0076718B">
        <w:rPr>
          <w:rFonts w:ascii="Arial" w:hAnsi="Arial" w:cs="Arial"/>
          <w:color w:val="auto"/>
        </w:rPr>
        <w:t>institution</w:t>
      </w:r>
      <w:r w:rsidR="009A2AFA" w:rsidRPr="0076718B">
        <w:rPr>
          <w:rFonts w:ascii="Arial" w:hAnsi="Arial" w:cs="Arial"/>
          <w:color w:val="auto"/>
        </w:rPr>
        <w:t xml:space="preserve">’s Title IX coordinator and briefly explain the Title IX coordinator’s role in the </w:t>
      </w:r>
      <w:r w:rsidRPr="0076718B">
        <w:rPr>
          <w:rFonts w:ascii="Arial" w:hAnsi="Arial" w:cs="Arial"/>
          <w:color w:val="auto"/>
        </w:rPr>
        <w:t>institution</w:t>
      </w:r>
      <w:r w:rsidR="009A2AFA" w:rsidRPr="0076718B">
        <w:rPr>
          <w:rFonts w:ascii="Arial" w:hAnsi="Arial" w:cs="Arial"/>
          <w:color w:val="auto"/>
        </w:rPr>
        <w:t xml:space="preserve">’s overall response to </w:t>
      </w:r>
      <w:r w:rsidR="00016913" w:rsidRPr="0076718B">
        <w:rPr>
          <w:rFonts w:ascii="Arial" w:hAnsi="Arial" w:cs="Arial"/>
          <w:color w:val="auto"/>
        </w:rPr>
        <w:t>Sexual Misconduct</w:t>
      </w:r>
      <w:r w:rsidR="009A2AFA" w:rsidRPr="0076718B">
        <w:rPr>
          <w:rFonts w:ascii="Arial" w:hAnsi="Arial" w:cs="Arial"/>
          <w:color w:val="auto"/>
        </w:rPr>
        <w:t xml:space="preserve">; provide references to sections of the policy that provide greater details regarding the Title IX coordinator’s duties. </w:t>
      </w:r>
    </w:p>
    <w:p w:rsidR="009A2AFA" w:rsidRPr="0076718B" w:rsidRDefault="009A2AFA" w:rsidP="009A2AFA">
      <w:pPr>
        <w:pStyle w:val="Default"/>
        <w:rPr>
          <w:rFonts w:ascii="Arial" w:hAnsi="Arial" w:cs="Arial"/>
          <w:color w:val="auto"/>
        </w:rPr>
      </w:pPr>
    </w:p>
    <w:p w:rsidR="009A2AFA" w:rsidRPr="0076718B" w:rsidRDefault="009A2AFA" w:rsidP="009A2AFA">
      <w:pPr>
        <w:pStyle w:val="Default"/>
        <w:rPr>
          <w:rFonts w:ascii="Arial" w:hAnsi="Arial" w:cs="Arial"/>
          <w:color w:val="auto"/>
        </w:rPr>
      </w:pPr>
      <w:r w:rsidRPr="0076718B">
        <w:rPr>
          <w:rFonts w:ascii="Arial" w:hAnsi="Arial" w:cs="Arial"/>
          <w:color w:val="auto"/>
        </w:rPr>
        <w:t>5.</w:t>
      </w:r>
      <w:r w:rsidRPr="0076718B">
        <w:rPr>
          <w:rFonts w:ascii="Arial" w:hAnsi="Arial" w:cs="Arial"/>
          <w:color w:val="auto"/>
        </w:rPr>
        <w:tab/>
        <w:t xml:space="preserve"> </w:t>
      </w:r>
      <w:r w:rsidRPr="0076718B">
        <w:rPr>
          <w:rFonts w:ascii="Arial" w:hAnsi="Arial" w:cs="Arial"/>
          <w:b/>
          <w:color w:val="auto"/>
        </w:rPr>
        <w:t>Definitions</w:t>
      </w: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a. Clearly define all conduct prohibited by the policy, including::</w:t>
      </w: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 Sexual harassment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ii. Hostile environment caused by sexual harassment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iii. Sexual assault</w:t>
      </w: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1. Non-consensual sexual contact, and </w:t>
      </w: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2. Non-consensual sexual intercourse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iv. Domestic violence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v. Dating violence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vi. Sexual exploitation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vii. Stalking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viii. Retaliation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ix. Intimidation </w:t>
      </w:r>
    </w:p>
    <w:p w:rsidR="003C3A89" w:rsidRPr="0076718B" w:rsidRDefault="003C3A89"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b. Additional terms that should be defined include: </w:t>
      </w: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 Consent </w:t>
      </w: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The input of students and sexual assault experts can be helpful in developing a definition of consent. At minimum, the definition should recognize that: </w:t>
      </w:r>
    </w:p>
    <w:p w:rsidR="003C3A89" w:rsidRPr="0076718B" w:rsidRDefault="003C3A89" w:rsidP="009A2AFA">
      <w:pPr>
        <w:pStyle w:val="Default"/>
        <w:ind w:left="2160" w:firstLine="720"/>
        <w:rPr>
          <w:rFonts w:ascii="Arial" w:hAnsi="Arial" w:cs="Arial"/>
          <w:color w:val="auto"/>
        </w:rPr>
      </w:pP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 consent is a voluntary agreement to engage in sexual activity; </w:t>
      </w:r>
    </w:p>
    <w:p w:rsidR="003C3A89" w:rsidRPr="0076718B" w:rsidRDefault="003C3A89" w:rsidP="009A2AFA">
      <w:pPr>
        <w:pStyle w:val="Default"/>
        <w:ind w:left="2160" w:firstLine="720"/>
        <w:rPr>
          <w:rFonts w:ascii="Arial" w:hAnsi="Arial" w:cs="Arial"/>
          <w:color w:val="auto"/>
        </w:rPr>
      </w:pP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 someone who is incapacitated cannot consent; </w:t>
      </w:r>
    </w:p>
    <w:p w:rsidR="003C3A89" w:rsidRPr="0076718B" w:rsidRDefault="003C3A89" w:rsidP="009A2AFA">
      <w:pPr>
        <w:pStyle w:val="Default"/>
        <w:ind w:left="2160" w:firstLine="720"/>
        <w:rPr>
          <w:rFonts w:ascii="Arial" w:hAnsi="Arial" w:cs="Arial"/>
          <w:color w:val="auto"/>
        </w:rPr>
      </w:pP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 past consent does not imply future consent; </w:t>
      </w:r>
    </w:p>
    <w:p w:rsidR="003C3A89" w:rsidRPr="0076718B" w:rsidRDefault="003C3A89" w:rsidP="009A2AFA">
      <w:pPr>
        <w:pStyle w:val="Default"/>
        <w:ind w:left="2160" w:firstLine="720"/>
        <w:rPr>
          <w:rFonts w:ascii="Arial" w:hAnsi="Arial" w:cs="Arial"/>
          <w:color w:val="auto"/>
        </w:rPr>
      </w:pP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 silence or an absence of resistance does not imply consent; </w:t>
      </w:r>
    </w:p>
    <w:p w:rsidR="003C3A89" w:rsidRPr="0076718B" w:rsidRDefault="003C3A89"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 consent to engage in sexual activity with one person does not imply consent to engage in sexual activity with another; </w:t>
      </w:r>
    </w:p>
    <w:p w:rsidR="003C3A89" w:rsidRPr="0076718B" w:rsidRDefault="003C3A89" w:rsidP="009A2AFA">
      <w:pPr>
        <w:pStyle w:val="Default"/>
        <w:ind w:left="2160" w:firstLine="720"/>
        <w:rPr>
          <w:rFonts w:ascii="Arial" w:hAnsi="Arial" w:cs="Arial"/>
          <w:color w:val="auto"/>
        </w:rPr>
      </w:pPr>
    </w:p>
    <w:p w:rsidR="003C3A89" w:rsidRPr="0076718B" w:rsidRDefault="003C3A89" w:rsidP="009A2AFA">
      <w:pPr>
        <w:pStyle w:val="Default"/>
        <w:ind w:left="2160" w:firstLine="720"/>
        <w:rPr>
          <w:rFonts w:ascii="Arial" w:hAnsi="Arial" w:cs="Arial"/>
          <w:color w:val="auto"/>
        </w:rPr>
      </w:pP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 consent can be withdrawn at any time; and </w:t>
      </w:r>
    </w:p>
    <w:p w:rsidR="003C3A89" w:rsidRPr="0076718B" w:rsidRDefault="003C3A89"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coercion, force, or threat of either invalidates consent.</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 Incapacitation (such as due to the use of drugs or alcohol, when a person is asleep or unconscious, or because of an intellectual or other disability that prevents the student from having the capacity to give consent) </w:t>
      </w:r>
    </w:p>
    <w:p w:rsidR="009A2AFA" w:rsidRPr="0076718B" w:rsidRDefault="009A2AFA" w:rsidP="009A2AFA">
      <w:pPr>
        <w:pStyle w:val="Default"/>
        <w:ind w:left="2160"/>
        <w:rPr>
          <w:rFonts w:ascii="Arial" w:hAnsi="Arial" w:cs="Arial"/>
          <w:color w:val="auto"/>
        </w:rPr>
      </w:pPr>
    </w:p>
    <w:p w:rsidR="009A2AFA" w:rsidRPr="0076718B" w:rsidRDefault="009A2AFA" w:rsidP="009A2AFA">
      <w:pPr>
        <w:pStyle w:val="Default"/>
        <w:ind w:left="720" w:hanging="720"/>
        <w:rPr>
          <w:rFonts w:ascii="Arial" w:hAnsi="Arial" w:cs="Arial"/>
          <w:color w:val="auto"/>
        </w:rPr>
      </w:pPr>
      <w:r w:rsidRPr="0076718B">
        <w:rPr>
          <w:rFonts w:ascii="Arial" w:hAnsi="Arial" w:cs="Arial"/>
          <w:color w:val="auto"/>
        </w:rPr>
        <w:t xml:space="preserve">6. </w:t>
      </w:r>
      <w:r w:rsidRPr="0076718B">
        <w:rPr>
          <w:rFonts w:ascii="Arial" w:hAnsi="Arial" w:cs="Arial"/>
          <w:color w:val="auto"/>
        </w:rPr>
        <w:tab/>
      </w:r>
      <w:r w:rsidRPr="0076718B">
        <w:rPr>
          <w:rFonts w:ascii="Arial" w:hAnsi="Arial" w:cs="Arial"/>
          <w:b/>
          <w:color w:val="auto"/>
        </w:rPr>
        <w:t>Reporting Policies and Protocols</w:t>
      </w:r>
      <w:r w:rsidRPr="0076718B">
        <w:rPr>
          <w:rFonts w:ascii="Arial" w:hAnsi="Arial" w:cs="Arial"/>
          <w:color w:val="auto"/>
        </w:rPr>
        <w:t xml:space="preserve">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a. Identify formal reporting options – e.g., criminal complaint, institutional complaint, report to “responsible employee,” including the Title IX coordinator. Explain how each option works and include contact information for the people to whom one can make a report. </w:t>
      </w:r>
    </w:p>
    <w:p w:rsidR="003C3A89" w:rsidRPr="0076718B" w:rsidRDefault="003C3A89"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b. Identify alternatives to reporting – e.g., privileged or confidential disclosures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c. Describe policies governing confidentiality</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 Specify those employees to whom a student can disclose in confidence and those “responsible employees” who must report incidents (including personally identifying details ) to the Title IX Coordinator. Consider particularly how a </w:t>
      </w:r>
      <w:r w:rsidR="003C3A89" w:rsidRPr="0076718B">
        <w:rPr>
          <w:rFonts w:ascii="Arial" w:hAnsi="Arial" w:cs="Arial"/>
          <w:color w:val="auto"/>
        </w:rPr>
        <w:t>institution</w:t>
      </w:r>
      <w:r w:rsidRPr="0076718B">
        <w:rPr>
          <w:rFonts w:ascii="Arial" w:hAnsi="Arial" w:cs="Arial"/>
          <w:color w:val="auto"/>
        </w:rPr>
        <w:t xml:space="preserve"> will ensure that a student understands an employee’s reporting obligation before he or she reveals any information to that employee.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 Describe what information will be kept confidential and what information may be disclosed, to whom it will be disclosed, and why.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iii. Explain when the </w:t>
      </w:r>
      <w:r w:rsidR="003C3A89" w:rsidRPr="0076718B">
        <w:rPr>
          <w:rFonts w:ascii="Arial" w:hAnsi="Arial" w:cs="Arial"/>
          <w:color w:val="auto"/>
        </w:rPr>
        <w:t>institution</w:t>
      </w:r>
      <w:r w:rsidRPr="0076718B">
        <w:rPr>
          <w:rFonts w:ascii="Arial" w:hAnsi="Arial" w:cs="Arial"/>
          <w:color w:val="auto"/>
        </w:rPr>
        <w:t xml:space="preserve"> may not be able to honor a student’s request that his or her name not be disclosed to the alleged perpetrator or that no investigatory or disciplinary action be taken. Identify the employee responsible for evaluating such requests for confidentiality or no action. </w:t>
      </w:r>
    </w:p>
    <w:p w:rsidR="003C3A89" w:rsidRPr="0076718B" w:rsidRDefault="003C3A89" w:rsidP="003C3A89">
      <w:pPr>
        <w:pStyle w:val="Default"/>
        <w:ind w:left="1440"/>
        <w:rPr>
          <w:rFonts w:ascii="Arial" w:hAnsi="Arial" w:cs="Arial"/>
          <w:color w:val="auto"/>
        </w:rPr>
      </w:pPr>
    </w:p>
    <w:p w:rsidR="009A2AFA" w:rsidRPr="0076718B" w:rsidRDefault="009A2AFA" w:rsidP="003C3A89">
      <w:pPr>
        <w:pStyle w:val="Default"/>
        <w:ind w:left="1440"/>
        <w:rPr>
          <w:rFonts w:ascii="Arial" w:hAnsi="Arial" w:cs="Arial"/>
          <w:color w:val="auto"/>
        </w:rPr>
      </w:pPr>
      <w:r w:rsidRPr="0076718B">
        <w:rPr>
          <w:rFonts w:ascii="Arial" w:hAnsi="Arial" w:cs="Arial"/>
          <w:color w:val="auto"/>
        </w:rPr>
        <w:t xml:space="preserve">d. Explain the </w:t>
      </w:r>
      <w:r w:rsidR="003C3A89" w:rsidRPr="0076718B">
        <w:rPr>
          <w:rFonts w:ascii="Arial" w:hAnsi="Arial" w:cs="Arial"/>
          <w:color w:val="auto"/>
        </w:rPr>
        <w:t>institution</w:t>
      </w:r>
      <w:r w:rsidRPr="0076718B">
        <w:rPr>
          <w:rFonts w:ascii="Arial" w:hAnsi="Arial" w:cs="Arial"/>
          <w:color w:val="auto"/>
        </w:rPr>
        <w:t xml:space="preserve">’s reporting obligations under the Clery Act, including the annual reporting responsibilities of Campus Security Authorities and the </w:t>
      </w:r>
      <w:r w:rsidR="003C3A89" w:rsidRPr="0076718B">
        <w:rPr>
          <w:rFonts w:ascii="Arial" w:hAnsi="Arial" w:cs="Arial"/>
          <w:color w:val="auto"/>
        </w:rPr>
        <w:t>institution</w:t>
      </w:r>
      <w:r w:rsidRPr="0076718B">
        <w:rPr>
          <w:rFonts w:ascii="Arial" w:hAnsi="Arial" w:cs="Arial"/>
          <w:color w:val="auto"/>
        </w:rPr>
        <w:t xml:space="preserve">’s obligation to issue timely warnings. </w:t>
      </w:r>
    </w:p>
    <w:p w:rsidR="003C3A89" w:rsidRPr="0076718B" w:rsidRDefault="003C3A89"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e. Explain the process for third-party and anonymous reporting.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f. Ensure the policy prohibits retaliation against those who file a complaint or third-party report, or otherwise participate in the investigative and/or disciplinary process (e.g., as a witness), and explain that the </w:t>
      </w:r>
      <w:r w:rsidR="003C3A89" w:rsidRPr="0076718B">
        <w:rPr>
          <w:rFonts w:ascii="Arial" w:hAnsi="Arial" w:cs="Arial"/>
          <w:color w:val="auto"/>
        </w:rPr>
        <w:t>institution</w:t>
      </w:r>
      <w:r w:rsidRPr="0076718B">
        <w:rPr>
          <w:rFonts w:ascii="Arial" w:hAnsi="Arial" w:cs="Arial"/>
          <w:color w:val="auto"/>
        </w:rPr>
        <w:t xml:space="preserve"> will take strong responsive action if retaliation occurs.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lastRenderedPageBreak/>
        <w:t xml:space="preserve">g. Describe when the </w:t>
      </w:r>
      <w:r w:rsidR="003C3A89" w:rsidRPr="0076718B">
        <w:rPr>
          <w:rFonts w:ascii="Arial" w:hAnsi="Arial" w:cs="Arial"/>
          <w:color w:val="auto"/>
        </w:rPr>
        <w:t>institution</w:t>
      </w:r>
      <w:r w:rsidRPr="0076718B">
        <w:rPr>
          <w:rFonts w:ascii="Arial" w:hAnsi="Arial" w:cs="Arial"/>
          <w:color w:val="auto"/>
        </w:rPr>
        <w:t xml:space="preserve"> will grant amnesty from drug, alcohol, and other student conduct policies. </w:t>
      </w:r>
    </w:p>
    <w:p w:rsidR="009A2AFA" w:rsidRPr="0076718B" w:rsidRDefault="009A2AFA" w:rsidP="009A2AFA">
      <w:pPr>
        <w:pStyle w:val="Default"/>
        <w:rPr>
          <w:rFonts w:ascii="Arial" w:hAnsi="Arial" w:cs="Arial"/>
          <w:color w:val="auto"/>
        </w:rPr>
      </w:pPr>
    </w:p>
    <w:p w:rsidR="009A2AFA" w:rsidRPr="0076718B" w:rsidRDefault="009A2AFA" w:rsidP="009A2AFA">
      <w:pPr>
        <w:pStyle w:val="Default"/>
        <w:ind w:left="720" w:hanging="720"/>
        <w:rPr>
          <w:rFonts w:ascii="Arial" w:hAnsi="Arial" w:cs="Arial"/>
          <w:color w:val="auto"/>
        </w:rPr>
      </w:pPr>
      <w:r w:rsidRPr="0076718B">
        <w:rPr>
          <w:rFonts w:ascii="Arial" w:hAnsi="Arial" w:cs="Arial"/>
          <w:color w:val="auto"/>
        </w:rPr>
        <w:t>7.</w:t>
      </w:r>
      <w:r w:rsidRPr="0076718B">
        <w:rPr>
          <w:rFonts w:ascii="Arial" w:hAnsi="Arial" w:cs="Arial"/>
          <w:color w:val="auto"/>
        </w:rPr>
        <w:tab/>
        <w:t xml:space="preserve"> </w:t>
      </w:r>
      <w:r w:rsidRPr="0076718B">
        <w:rPr>
          <w:rFonts w:ascii="Arial" w:hAnsi="Arial" w:cs="Arial"/>
          <w:b/>
          <w:color w:val="auto"/>
        </w:rPr>
        <w:t>Investigation Procedures and Protocols</w:t>
      </w:r>
      <w:r w:rsidRPr="0076718B">
        <w:rPr>
          <w:rFonts w:ascii="Arial" w:hAnsi="Arial" w:cs="Arial"/>
          <w:color w:val="auto"/>
        </w:rPr>
        <w:t xml:space="preserve"> </w:t>
      </w: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a. Identify the Title IX Coordinator(s) and explain roles and responsibilities. </w:t>
      </w:r>
    </w:p>
    <w:p w:rsidR="003C3A89" w:rsidRPr="0076718B" w:rsidRDefault="003C3A89" w:rsidP="009A2AFA">
      <w:pPr>
        <w:pStyle w:val="Default"/>
        <w:ind w:left="720" w:firstLine="720"/>
        <w:rPr>
          <w:rFonts w:ascii="Arial" w:hAnsi="Arial" w:cs="Arial"/>
          <w:color w:val="auto"/>
        </w:rPr>
      </w:pPr>
    </w:p>
    <w:p w:rsidR="009A2AFA" w:rsidRPr="0076718B" w:rsidRDefault="009A2AFA" w:rsidP="003C3A89">
      <w:pPr>
        <w:pStyle w:val="Default"/>
        <w:ind w:left="1440"/>
        <w:rPr>
          <w:rFonts w:ascii="Arial" w:hAnsi="Arial" w:cs="Arial"/>
          <w:color w:val="auto"/>
        </w:rPr>
      </w:pPr>
      <w:r w:rsidRPr="0076718B">
        <w:rPr>
          <w:rFonts w:ascii="Arial" w:hAnsi="Arial" w:cs="Arial"/>
          <w:color w:val="auto"/>
        </w:rPr>
        <w:t xml:space="preserve">b. Identify who conducts the investigation and what an investigation might entail.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c. Specify a reasonably prompt time frame for conducting the investigation and resolving the complaint, as well as the process for extending the timeframe. </w:t>
      </w:r>
    </w:p>
    <w:p w:rsidR="003C3A89" w:rsidRPr="0076718B" w:rsidRDefault="003C3A89"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d. Explain the processes for preserving evidence.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e. Provide the respondent and complainant equitable rights during the investigative process. </w:t>
      </w: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f. Set forth parameters and clarify what information may and may not be shared during a parallel investigation with law enforcement (e.g., via a Memorandum of Understanding with local law enforcement).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g. Explain that where necessary, the </w:t>
      </w:r>
      <w:r w:rsidR="003C3A89" w:rsidRPr="0076718B">
        <w:rPr>
          <w:rFonts w:ascii="Arial" w:hAnsi="Arial" w:cs="Arial"/>
          <w:color w:val="auto"/>
        </w:rPr>
        <w:t>institution</w:t>
      </w:r>
      <w:r w:rsidRPr="0076718B">
        <w:rPr>
          <w:rFonts w:ascii="Arial" w:hAnsi="Arial" w:cs="Arial"/>
          <w:color w:val="auto"/>
        </w:rPr>
        <w:t xml:space="preserve"> will take immediate steps to protect complainants pending the final outcome of an investigation, including academic accommodations and other interim measures. These steps may include the ability to change housing or dining facilities; change work schedules; alter academic schedules; withdraw from/retake a class without penalty; access academic support such as tutoring; issue no contact orders; and change the alleged perpetrator’s living arrangements or course schedule.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h. Explain the </w:t>
      </w:r>
      <w:r w:rsidR="003C3A89" w:rsidRPr="0076718B">
        <w:rPr>
          <w:rFonts w:ascii="Arial" w:hAnsi="Arial" w:cs="Arial"/>
          <w:color w:val="auto"/>
        </w:rPr>
        <w:t>institution</w:t>
      </w:r>
      <w:r w:rsidRPr="0076718B">
        <w:rPr>
          <w:rFonts w:ascii="Arial" w:hAnsi="Arial" w:cs="Arial"/>
          <w:color w:val="auto"/>
        </w:rPr>
        <w:t xml:space="preserve">’s response if a </w:t>
      </w:r>
      <w:r w:rsidR="00F87217" w:rsidRPr="0076718B">
        <w:rPr>
          <w:rFonts w:ascii="Arial" w:hAnsi="Arial" w:cs="Arial"/>
          <w:color w:val="auto"/>
        </w:rPr>
        <w:t>complainant</w:t>
      </w:r>
      <w:r w:rsidRPr="0076718B">
        <w:rPr>
          <w:rFonts w:ascii="Arial" w:hAnsi="Arial" w:cs="Arial"/>
          <w:color w:val="auto"/>
        </w:rPr>
        <w:t xml:space="preserve">’s request for confidentiality limits the </w:t>
      </w:r>
      <w:r w:rsidR="003C3A89" w:rsidRPr="0076718B">
        <w:rPr>
          <w:rFonts w:ascii="Arial" w:hAnsi="Arial" w:cs="Arial"/>
          <w:color w:val="auto"/>
        </w:rPr>
        <w:t>institution</w:t>
      </w:r>
      <w:r w:rsidRPr="0076718B">
        <w:rPr>
          <w:rFonts w:ascii="Arial" w:hAnsi="Arial" w:cs="Arial"/>
          <w:color w:val="auto"/>
        </w:rPr>
        <w:t xml:space="preserve">’s ability to investigate a particular matter. A </w:t>
      </w:r>
      <w:r w:rsidR="003C3A89" w:rsidRPr="0076718B">
        <w:rPr>
          <w:rFonts w:ascii="Arial" w:hAnsi="Arial" w:cs="Arial"/>
          <w:color w:val="auto"/>
        </w:rPr>
        <w:t>institution</w:t>
      </w:r>
      <w:r w:rsidRPr="0076718B">
        <w:rPr>
          <w:rFonts w:ascii="Arial" w:hAnsi="Arial" w:cs="Arial"/>
          <w:color w:val="auto"/>
        </w:rPr>
        <w:t xml:space="preserve"> may take steps to limit the effects of the alleged </w:t>
      </w:r>
      <w:r w:rsidR="00016913" w:rsidRPr="0076718B">
        <w:rPr>
          <w:rFonts w:ascii="Arial" w:hAnsi="Arial" w:cs="Arial"/>
          <w:color w:val="auto"/>
        </w:rPr>
        <w:t>Sexual Misconduct</w:t>
      </w:r>
      <w:r w:rsidRPr="0076718B">
        <w:rPr>
          <w:rFonts w:ascii="Arial" w:hAnsi="Arial" w:cs="Arial"/>
          <w:color w:val="auto"/>
        </w:rPr>
        <w:t xml:space="preserve"> and prevent its recurrence without initiating formal action against the alleged perpetrator or revealing the identity of the student complainant. Examples include: providing increased monitoring, supervision, or security at locations or activities where the misconduct occurred; providing training and education materials for students and employees; revising and publicizing the </w:t>
      </w:r>
      <w:r w:rsidR="003C3A89" w:rsidRPr="0076718B">
        <w:rPr>
          <w:rFonts w:ascii="Arial" w:hAnsi="Arial" w:cs="Arial"/>
          <w:color w:val="auto"/>
        </w:rPr>
        <w:t>institution</w:t>
      </w:r>
      <w:r w:rsidRPr="0076718B">
        <w:rPr>
          <w:rFonts w:ascii="Arial" w:hAnsi="Arial" w:cs="Arial"/>
          <w:color w:val="auto"/>
        </w:rPr>
        <w:t xml:space="preserve">’s policies on </w:t>
      </w:r>
      <w:r w:rsidR="00016913" w:rsidRPr="0076718B">
        <w:rPr>
          <w:rFonts w:ascii="Arial" w:hAnsi="Arial" w:cs="Arial"/>
          <w:color w:val="auto"/>
        </w:rPr>
        <w:t>Sexual Misconduct</w:t>
      </w:r>
      <w:r w:rsidRPr="0076718B">
        <w:rPr>
          <w:rFonts w:ascii="Arial" w:hAnsi="Arial" w:cs="Arial"/>
          <w:color w:val="auto"/>
        </w:rPr>
        <w:t xml:space="preserve">; and conducting climate surveys regarding </w:t>
      </w:r>
      <w:r w:rsidR="00016913" w:rsidRPr="0076718B">
        <w:rPr>
          <w:rFonts w:ascii="Arial" w:hAnsi="Arial" w:cs="Arial"/>
          <w:color w:val="auto"/>
        </w:rPr>
        <w:t>Sexual Misconduct</w:t>
      </w:r>
      <w:r w:rsidRPr="0076718B">
        <w:rPr>
          <w:rFonts w:ascii="Arial" w:hAnsi="Arial" w:cs="Arial"/>
          <w:color w:val="auto"/>
        </w:rPr>
        <w:t xml:space="preserve">. </w:t>
      </w:r>
    </w:p>
    <w:p w:rsidR="009A2AFA" w:rsidRPr="0076718B" w:rsidRDefault="009A2AFA" w:rsidP="009A2AFA">
      <w:pPr>
        <w:pStyle w:val="Default"/>
        <w:rPr>
          <w:rFonts w:ascii="Arial" w:hAnsi="Arial" w:cs="Arial"/>
          <w:color w:val="auto"/>
        </w:rPr>
      </w:pPr>
    </w:p>
    <w:p w:rsidR="009A2AFA" w:rsidRPr="0076718B" w:rsidRDefault="009A2AFA" w:rsidP="009A2AFA">
      <w:pPr>
        <w:pStyle w:val="Default"/>
        <w:rPr>
          <w:rFonts w:ascii="Arial" w:hAnsi="Arial" w:cs="Arial"/>
          <w:color w:val="auto"/>
        </w:rPr>
      </w:pPr>
      <w:r w:rsidRPr="0076718B">
        <w:rPr>
          <w:rFonts w:ascii="Arial" w:hAnsi="Arial" w:cs="Arial"/>
          <w:color w:val="auto"/>
        </w:rPr>
        <w:t xml:space="preserve">8. </w:t>
      </w:r>
      <w:r w:rsidRPr="0076718B">
        <w:rPr>
          <w:rFonts w:ascii="Arial" w:hAnsi="Arial" w:cs="Arial"/>
          <w:color w:val="auto"/>
        </w:rPr>
        <w:tab/>
      </w:r>
      <w:r w:rsidRPr="0076718B">
        <w:rPr>
          <w:rFonts w:ascii="Arial" w:hAnsi="Arial" w:cs="Arial"/>
          <w:b/>
          <w:color w:val="auto"/>
        </w:rPr>
        <w:t>Grievance/Adjudication Procedures</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a. Explain the grievance/adjudication process, including:</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lastRenderedPageBreak/>
        <w:t xml:space="preserve">i. that mediation is never appropriate in </w:t>
      </w:r>
      <w:r w:rsidR="00016913" w:rsidRPr="0076718B">
        <w:rPr>
          <w:rFonts w:ascii="Arial" w:hAnsi="Arial" w:cs="Arial"/>
          <w:color w:val="auto"/>
        </w:rPr>
        <w:t>Sexual Misconduct</w:t>
      </w:r>
      <w:r w:rsidRPr="0076718B">
        <w:rPr>
          <w:rFonts w:ascii="Arial" w:hAnsi="Arial" w:cs="Arial"/>
          <w:color w:val="auto"/>
        </w:rPr>
        <w:t xml:space="preserve"> cases;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 that the preponderance-of-the-evidence (i.e., more likely than not) standard will be used in any Title IX fact-finding and related proceedings, including any hearings;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iii. identify the adjudicators, including:</w:t>
      </w:r>
    </w:p>
    <w:p w:rsidR="003C3A89" w:rsidRPr="0076718B" w:rsidRDefault="003C3A89"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1. the trained individuals who determine whether the alleged </w:t>
      </w:r>
      <w:r w:rsidR="00016913" w:rsidRPr="0076718B">
        <w:rPr>
          <w:rFonts w:ascii="Arial" w:hAnsi="Arial" w:cs="Arial"/>
          <w:color w:val="auto"/>
        </w:rPr>
        <w:t>Sexual Misconduct</w:t>
      </w:r>
      <w:r w:rsidRPr="0076718B">
        <w:rPr>
          <w:rFonts w:ascii="Arial" w:hAnsi="Arial" w:cs="Arial"/>
          <w:color w:val="auto"/>
        </w:rPr>
        <w:t xml:space="preserve"> occurred </w:t>
      </w:r>
    </w:p>
    <w:p w:rsidR="003C3A89" w:rsidRPr="0076718B" w:rsidRDefault="003C3A89" w:rsidP="009A2AFA">
      <w:pPr>
        <w:pStyle w:val="Default"/>
        <w:ind w:left="2160" w:firstLine="720"/>
        <w:rPr>
          <w:rFonts w:ascii="Arial" w:hAnsi="Arial" w:cs="Arial"/>
          <w:color w:val="auto"/>
        </w:rPr>
      </w:pPr>
    </w:p>
    <w:p w:rsidR="009A2AFA" w:rsidRPr="0076718B" w:rsidRDefault="009A2AFA" w:rsidP="009A2AFA">
      <w:pPr>
        <w:pStyle w:val="Default"/>
        <w:ind w:left="2160" w:firstLine="720"/>
        <w:rPr>
          <w:rFonts w:ascii="Arial" w:hAnsi="Arial" w:cs="Arial"/>
          <w:color w:val="auto"/>
        </w:rPr>
      </w:pPr>
      <w:r w:rsidRPr="0076718B">
        <w:rPr>
          <w:rFonts w:ascii="Arial" w:hAnsi="Arial" w:cs="Arial"/>
          <w:color w:val="auto"/>
        </w:rPr>
        <w:t xml:space="preserve">2. the individuals who determine the sanction </w:t>
      </w:r>
    </w:p>
    <w:p w:rsidR="003C3A89" w:rsidRPr="0076718B" w:rsidRDefault="003C3A89"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3. a process by which either party may raise issues related to potential conflicts of interest of such individuals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iv. the persons who may attend and/or participate in the adjudication process and the extent of that participation. </w:t>
      </w:r>
    </w:p>
    <w:p w:rsidR="003C3A89" w:rsidRPr="0076718B" w:rsidRDefault="003C3A89"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b. Outline the rights and roles of both parties in the adjudication process, including:</w:t>
      </w: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 notice of hearing(s) to both parties; </w:t>
      </w:r>
    </w:p>
    <w:p w:rsidR="009A2AFA" w:rsidRPr="0076718B" w:rsidRDefault="009A2AFA" w:rsidP="009A2AFA">
      <w:pPr>
        <w:pStyle w:val="Default"/>
        <w:ind w:left="2160"/>
        <w:rPr>
          <w:rFonts w:ascii="Arial" w:hAnsi="Arial" w:cs="Arial"/>
          <w:color w:val="auto"/>
        </w:rPr>
      </w:pPr>
      <w:r w:rsidRPr="0076718B">
        <w:rPr>
          <w:rFonts w:ascii="Arial" w:hAnsi="Arial" w:cs="Arial"/>
          <w:color w:val="auto"/>
        </w:rPr>
        <w:t>ii. an opportunity for both parties to present witnesses and other evidence, including:</w:t>
      </w:r>
    </w:p>
    <w:p w:rsidR="003C3A89" w:rsidRPr="0076718B" w:rsidRDefault="003C3A89"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1. a description of the types of evidence that may or may not be presented, including but not limited to:</w:t>
      </w:r>
    </w:p>
    <w:p w:rsidR="003C3A89" w:rsidRPr="0076718B" w:rsidRDefault="003C3A89" w:rsidP="009A2AFA">
      <w:pPr>
        <w:pStyle w:val="Default"/>
        <w:ind w:left="3600"/>
        <w:rPr>
          <w:rFonts w:ascii="Arial" w:hAnsi="Arial" w:cs="Arial"/>
          <w:color w:val="auto"/>
        </w:rPr>
      </w:pPr>
    </w:p>
    <w:p w:rsidR="009A2AFA" w:rsidRPr="0076718B" w:rsidRDefault="009A2AFA" w:rsidP="009A2AFA">
      <w:pPr>
        <w:pStyle w:val="Default"/>
        <w:ind w:left="3600"/>
        <w:rPr>
          <w:rFonts w:ascii="Arial" w:hAnsi="Arial" w:cs="Arial"/>
          <w:color w:val="auto"/>
        </w:rPr>
      </w:pPr>
      <w:r w:rsidRPr="0076718B">
        <w:rPr>
          <w:rFonts w:ascii="Arial" w:hAnsi="Arial" w:cs="Arial"/>
          <w:color w:val="auto"/>
        </w:rPr>
        <w:t xml:space="preserve">a. prohibiting questioning or evidence about the complainant’s prior sexual conduct with anyone other than the alleged perpetrator </w:t>
      </w:r>
    </w:p>
    <w:p w:rsidR="003C3A89" w:rsidRPr="0076718B" w:rsidRDefault="003C3A89" w:rsidP="009A2AFA">
      <w:pPr>
        <w:pStyle w:val="Default"/>
        <w:ind w:left="3600"/>
        <w:rPr>
          <w:rFonts w:ascii="Arial" w:hAnsi="Arial" w:cs="Arial"/>
          <w:color w:val="auto"/>
        </w:rPr>
      </w:pPr>
    </w:p>
    <w:p w:rsidR="009A2AFA" w:rsidRPr="0076718B" w:rsidRDefault="009A2AFA" w:rsidP="009A2AFA">
      <w:pPr>
        <w:pStyle w:val="Default"/>
        <w:ind w:left="3600"/>
        <w:rPr>
          <w:rFonts w:ascii="Arial" w:hAnsi="Arial" w:cs="Arial"/>
          <w:color w:val="auto"/>
        </w:rPr>
      </w:pPr>
      <w:r w:rsidRPr="0076718B">
        <w:rPr>
          <w:rFonts w:ascii="Arial" w:hAnsi="Arial" w:cs="Arial"/>
          <w:color w:val="auto"/>
        </w:rPr>
        <w:t xml:space="preserve">b. clarifying that evidence of a prior consensual dating or sexual relationship between the parties by itself does not imply consent or preclude a finding of </w:t>
      </w:r>
      <w:r w:rsidR="00016913" w:rsidRPr="0076718B">
        <w:rPr>
          <w:rFonts w:ascii="Arial" w:hAnsi="Arial" w:cs="Arial"/>
          <w:color w:val="auto"/>
        </w:rPr>
        <w:t>Sexual Misconduct</w:t>
      </w:r>
      <w:r w:rsidRPr="0076718B">
        <w:rPr>
          <w:rFonts w:ascii="Arial" w:hAnsi="Arial" w:cs="Arial"/>
          <w:color w:val="auto"/>
        </w:rPr>
        <w:t xml:space="preserve"> </w:t>
      </w:r>
    </w:p>
    <w:p w:rsidR="003C3A89" w:rsidRPr="0076718B" w:rsidRDefault="003C3A89" w:rsidP="009A2AFA">
      <w:pPr>
        <w:pStyle w:val="Default"/>
        <w:ind w:left="2880"/>
        <w:rPr>
          <w:rFonts w:ascii="Arial" w:hAnsi="Arial" w:cs="Arial"/>
          <w:color w:val="auto"/>
        </w:rPr>
      </w:pPr>
    </w:p>
    <w:p w:rsidR="009A2AFA" w:rsidRPr="0076718B" w:rsidRDefault="009A2AFA" w:rsidP="009A2AFA">
      <w:pPr>
        <w:pStyle w:val="Default"/>
        <w:ind w:left="2880"/>
        <w:rPr>
          <w:rFonts w:ascii="Arial" w:hAnsi="Arial" w:cs="Arial"/>
          <w:color w:val="auto"/>
        </w:rPr>
      </w:pPr>
      <w:r w:rsidRPr="0076718B">
        <w:rPr>
          <w:rFonts w:ascii="Arial" w:hAnsi="Arial" w:cs="Arial"/>
          <w:color w:val="auto"/>
        </w:rPr>
        <w:t xml:space="preserve">2. if the </w:t>
      </w:r>
      <w:r w:rsidR="003C3A89" w:rsidRPr="0076718B">
        <w:rPr>
          <w:rFonts w:ascii="Arial" w:hAnsi="Arial" w:cs="Arial"/>
          <w:color w:val="auto"/>
        </w:rPr>
        <w:t>institution</w:t>
      </w:r>
      <w:r w:rsidRPr="0076718B">
        <w:rPr>
          <w:rFonts w:ascii="Arial" w:hAnsi="Arial" w:cs="Arial"/>
          <w:color w:val="auto"/>
        </w:rPr>
        <w:t xml:space="preserve"> conducts a hearing, and generally allows for cross-examination, a description of alternative methods that preclude the respondent from personally cross-examining the complainant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iii. extension of any other rights given to the alleged perpetrator to the complainant. </w:t>
      </w:r>
    </w:p>
    <w:p w:rsidR="003C3A89" w:rsidRPr="0076718B" w:rsidRDefault="003C3A89" w:rsidP="009A2AFA">
      <w:pPr>
        <w:pStyle w:val="Default"/>
        <w:ind w:left="720" w:firstLine="720"/>
        <w:rPr>
          <w:rFonts w:ascii="Arial" w:hAnsi="Arial" w:cs="Arial"/>
          <w:color w:val="auto"/>
        </w:rPr>
      </w:pP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c. Explain the possible results of the adjudication process, including</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 i. sanctions;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ii. remedies/accommodations for the </w:t>
      </w:r>
      <w:r w:rsidR="00F87217" w:rsidRPr="0076718B">
        <w:rPr>
          <w:rFonts w:ascii="Arial" w:hAnsi="Arial" w:cs="Arial"/>
          <w:color w:val="auto"/>
        </w:rPr>
        <w:t>complainant</w:t>
      </w:r>
      <w:r w:rsidRPr="0076718B">
        <w:rPr>
          <w:rFonts w:ascii="Arial" w:hAnsi="Arial" w:cs="Arial"/>
          <w:color w:val="auto"/>
        </w:rPr>
        <w:t xml:space="preserve">; </w:t>
      </w:r>
    </w:p>
    <w:p w:rsidR="003C3A89" w:rsidRPr="0076718B" w:rsidRDefault="003C3A89" w:rsidP="009A2AFA">
      <w:pPr>
        <w:pStyle w:val="Default"/>
        <w:ind w:left="1440" w:firstLine="720"/>
        <w:rPr>
          <w:rFonts w:ascii="Arial" w:hAnsi="Arial" w:cs="Arial"/>
          <w:color w:val="auto"/>
        </w:rPr>
      </w:pPr>
    </w:p>
    <w:p w:rsidR="009A2AFA" w:rsidRPr="0076718B" w:rsidRDefault="009A2AFA" w:rsidP="009A2AFA">
      <w:pPr>
        <w:pStyle w:val="Default"/>
        <w:ind w:left="1440" w:firstLine="720"/>
        <w:rPr>
          <w:rFonts w:ascii="Arial" w:hAnsi="Arial" w:cs="Arial"/>
          <w:color w:val="auto"/>
        </w:rPr>
      </w:pPr>
      <w:r w:rsidRPr="0076718B">
        <w:rPr>
          <w:rFonts w:ascii="Arial" w:hAnsi="Arial" w:cs="Arial"/>
          <w:color w:val="auto"/>
        </w:rPr>
        <w:t xml:space="preserve">iii. additional remedies for the </w:t>
      </w:r>
      <w:r w:rsidR="003C3A89" w:rsidRPr="0076718B">
        <w:rPr>
          <w:rFonts w:ascii="Arial" w:hAnsi="Arial" w:cs="Arial"/>
          <w:color w:val="auto"/>
        </w:rPr>
        <w:t>institution</w:t>
      </w:r>
      <w:r w:rsidRPr="0076718B">
        <w:rPr>
          <w:rFonts w:ascii="Arial" w:hAnsi="Arial" w:cs="Arial"/>
          <w:color w:val="auto"/>
        </w:rPr>
        <w:t xml:space="preserve"> community.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d. Outline how the parties will be informed of the results of the adjudication, including:</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 simultaneous written notice to both parties of the outcome of the complaint and the option to appeal, if applicable; </w:t>
      </w:r>
    </w:p>
    <w:p w:rsidR="003C3A89" w:rsidRPr="0076718B" w:rsidRDefault="003C3A89" w:rsidP="009A2AFA">
      <w:pPr>
        <w:pStyle w:val="Default"/>
        <w:ind w:left="2160"/>
        <w:rPr>
          <w:rFonts w:ascii="Arial" w:hAnsi="Arial" w:cs="Arial"/>
          <w:color w:val="auto"/>
        </w:rPr>
      </w:pPr>
    </w:p>
    <w:p w:rsidR="009A2AFA" w:rsidRPr="0076718B" w:rsidRDefault="009A2AFA" w:rsidP="009A2AFA">
      <w:pPr>
        <w:pStyle w:val="Default"/>
        <w:ind w:left="2160"/>
        <w:rPr>
          <w:rFonts w:ascii="Arial" w:hAnsi="Arial" w:cs="Arial"/>
          <w:color w:val="auto"/>
        </w:rPr>
      </w:pPr>
      <w:r w:rsidRPr="0076718B">
        <w:rPr>
          <w:rFonts w:ascii="Arial" w:hAnsi="Arial" w:cs="Arial"/>
          <w:color w:val="auto"/>
        </w:rPr>
        <w:t xml:space="preserve">ii. a statement that the </w:t>
      </w:r>
      <w:r w:rsidR="003C3A89" w:rsidRPr="0076718B">
        <w:rPr>
          <w:rFonts w:ascii="Arial" w:hAnsi="Arial" w:cs="Arial"/>
          <w:color w:val="auto"/>
        </w:rPr>
        <w:t>institution</w:t>
      </w:r>
      <w:r w:rsidRPr="0076718B">
        <w:rPr>
          <w:rFonts w:ascii="Arial" w:hAnsi="Arial" w:cs="Arial"/>
          <w:color w:val="auto"/>
        </w:rPr>
        <w:t xml:space="preserve"> will not require a party to abide by a nondisclosure agreement, in writing or otherwise, that would prevent the redisclosure of information related to the outcome of the proceeding. </w:t>
      </w:r>
    </w:p>
    <w:p w:rsidR="009A2AFA" w:rsidRPr="0076718B" w:rsidRDefault="009A2AFA" w:rsidP="009A2AFA">
      <w:pPr>
        <w:pStyle w:val="Default"/>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e. Describe the appellate procedures (if appeals are permitted), including grounds for appeal, standards of review, the person/entity that will decide appeals, and the applicable reasonably prompt time frames. </w:t>
      </w:r>
    </w:p>
    <w:p w:rsidR="009A2AFA" w:rsidRPr="0076718B" w:rsidRDefault="009A2AFA" w:rsidP="009A2AFA">
      <w:pPr>
        <w:pStyle w:val="Default"/>
        <w:ind w:left="1440"/>
        <w:rPr>
          <w:rFonts w:ascii="Arial" w:hAnsi="Arial" w:cs="Arial"/>
          <w:color w:val="auto"/>
        </w:rPr>
      </w:pPr>
    </w:p>
    <w:p w:rsidR="009A2AFA" w:rsidRPr="0076718B" w:rsidRDefault="009A2AFA" w:rsidP="009A2AFA">
      <w:pPr>
        <w:pStyle w:val="Default"/>
        <w:rPr>
          <w:rFonts w:ascii="Arial" w:hAnsi="Arial" w:cs="Arial"/>
          <w:b/>
          <w:color w:val="auto"/>
        </w:rPr>
      </w:pPr>
      <w:r w:rsidRPr="0076718B">
        <w:rPr>
          <w:rFonts w:ascii="Arial" w:hAnsi="Arial" w:cs="Arial"/>
          <w:b/>
          <w:color w:val="auto"/>
        </w:rPr>
        <w:t xml:space="preserve">9. Prevention and Education </w:t>
      </w:r>
    </w:p>
    <w:p w:rsidR="003C3A89" w:rsidRPr="0076718B" w:rsidRDefault="003C3A89" w:rsidP="009A2AFA">
      <w:pPr>
        <w:pStyle w:val="Default"/>
        <w:ind w:left="720"/>
        <w:rPr>
          <w:rFonts w:ascii="Arial" w:hAnsi="Arial" w:cs="Arial"/>
          <w:color w:val="auto"/>
        </w:rPr>
      </w:pPr>
    </w:p>
    <w:p w:rsidR="009A2AFA" w:rsidRPr="0076718B" w:rsidRDefault="009A2AFA" w:rsidP="009A2AFA">
      <w:pPr>
        <w:pStyle w:val="Default"/>
        <w:ind w:left="720"/>
        <w:rPr>
          <w:rFonts w:ascii="Arial" w:hAnsi="Arial" w:cs="Arial"/>
          <w:color w:val="auto"/>
        </w:rPr>
      </w:pPr>
      <w:r w:rsidRPr="0076718B">
        <w:rPr>
          <w:rFonts w:ascii="Arial" w:hAnsi="Arial" w:cs="Arial"/>
          <w:color w:val="auto"/>
        </w:rPr>
        <w:t xml:space="preserve">Outline the </w:t>
      </w:r>
      <w:r w:rsidR="003C3A89" w:rsidRPr="0076718B">
        <w:rPr>
          <w:rFonts w:ascii="Arial" w:hAnsi="Arial" w:cs="Arial"/>
          <w:color w:val="auto"/>
        </w:rPr>
        <w:t>institution</w:t>
      </w:r>
      <w:r w:rsidRPr="0076718B">
        <w:rPr>
          <w:rFonts w:ascii="Arial" w:hAnsi="Arial" w:cs="Arial"/>
          <w:color w:val="auto"/>
        </w:rPr>
        <w:t xml:space="preserve">’s approach to prevention, including type and frequency of prevention programming and educational/outreach activities. Include bystander intervention and programs to educate students about the </w:t>
      </w:r>
      <w:r w:rsidR="003C3A89" w:rsidRPr="0076718B">
        <w:rPr>
          <w:rFonts w:ascii="Arial" w:hAnsi="Arial" w:cs="Arial"/>
          <w:color w:val="auto"/>
        </w:rPr>
        <w:t>institution</w:t>
      </w:r>
      <w:r w:rsidRPr="0076718B">
        <w:rPr>
          <w:rFonts w:ascii="Arial" w:hAnsi="Arial" w:cs="Arial"/>
          <w:color w:val="auto"/>
        </w:rPr>
        <w:t xml:space="preserve">’s </w:t>
      </w:r>
      <w:r w:rsidR="00016913" w:rsidRPr="0076718B">
        <w:rPr>
          <w:rFonts w:ascii="Arial" w:hAnsi="Arial" w:cs="Arial"/>
          <w:color w:val="auto"/>
        </w:rPr>
        <w:t>Sexual Misconduct</w:t>
      </w:r>
      <w:r w:rsidRPr="0076718B">
        <w:rPr>
          <w:rFonts w:ascii="Arial" w:hAnsi="Arial" w:cs="Arial"/>
          <w:color w:val="auto"/>
        </w:rPr>
        <w:t xml:space="preserve"> policies. </w:t>
      </w:r>
    </w:p>
    <w:p w:rsidR="009A2AFA" w:rsidRPr="0076718B" w:rsidRDefault="009A2AFA" w:rsidP="009A2AFA">
      <w:pPr>
        <w:pStyle w:val="Default"/>
        <w:ind w:left="720"/>
        <w:rPr>
          <w:rFonts w:ascii="Arial" w:hAnsi="Arial" w:cs="Arial"/>
          <w:color w:val="auto"/>
        </w:rPr>
      </w:pPr>
    </w:p>
    <w:p w:rsidR="009A2AFA" w:rsidRPr="0076718B" w:rsidRDefault="009A2AFA" w:rsidP="009A2AFA">
      <w:pPr>
        <w:pStyle w:val="Default"/>
        <w:rPr>
          <w:rFonts w:ascii="Arial" w:hAnsi="Arial" w:cs="Arial"/>
          <w:b/>
          <w:color w:val="auto"/>
        </w:rPr>
      </w:pPr>
      <w:r w:rsidRPr="0076718B">
        <w:rPr>
          <w:rFonts w:ascii="Arial" w:hAnsi="Arial" w:cs="Arial"/>
          <w:b/>
          <w:color w:val="auto"/>
        </w:rPr>
        <w:t>10. Training</w:t>
      </w:r>
    </w:p>
    <w:p w:rsidR="009A2AFA" w:rsidRPr="0076718B" w:rsidRDefault="009A2AFA" w:rsidP="009A2AFA">
      <w:pPr>
        <w:pStyle w:val="Default"/>
        <w:ind w:left="720" w:firstLine="720"/>
        <w:rPr>
          <w:rFonts w:ascii="Arial" w:hAnsi="Arial" w:cs="Arial"/>
          <w:color w:val="auto"/>
        </w:rPr>
      </w:pPr>
      <w:r w:rsidRPr="0076718B">
        <w:rPr>
          <w:rFonts w:ascii="Arial" w:hAnsi="Arial" w:cs="Arial"/>
          <w:color w:val="auto"/>
        </w:rPr>
        <w:t xml:space="preserve">a. Outline how faculty and staff are trained and on what issues. </w:t>
      </w:r>
    </w:p>
    <w:p w:rsidR="003C3A89" w:rsidRPr="0076718B" w:rsidRDefault="003C3A89" w:rsidP="009A2AFA">
      <w:pPr>
        <w:pStyle w:val="Default"/>
        <w:ind w:left="1440"/>
        <w:rPr>
          <w:rFonts w:ascii="Arial" w:hAnsi="Arial" w:cs="Arial"/>
          <w:color w:val="auto"/>
        </w:rPr>
      </w:pPr>
    </w:p>
    <w:p w:rsidR="009A2AFA" w:rsidRPr="0076718B" w:rsidRDefault="009A2AFA" w:rsidP="009A2AFA">
      <w:pPr>
        <w:pStyle w:val="Default"/>
        <w:ind w:left="1440"/>
        <w:rPr>
          <w:rFonts w:ascii="Arial" w:hAnsi="Arial" w:cs="Arial"/>
          <w:color w:val="auto"/>
        </w:rPr>
      </w:pPr>
      <w:r w:rsidRPr="0076718B">
        <w:rPr>
          <w:rFonts w:ascii="Arial" w:hAnsi="Arial" w:cs="Arial"/>
          <w:color w:val="auto"/>
        </w:rPr>
        <w:t xml:space="preserve">b. At a minimum, the Title IX coordinator, law enforcement, “responsible employees,” </w:t>
      </w:r>
      <w:r w:rsidR="00F87217" w:rsidRPr="0076718B">
        <w:rPr>
          <w:rFonts w:ascii="Arial" w:hAnsi="Arial" w:cs="Arial"/>
          <w:color w:val="auto"/>
        </w:rPr>
        <w:t>complainant</w:t>
      </w:r>
      <w:r w:rsidRPr="0076718B">
        <w:rPr>
          <w:rFonts w:ascii="Arial" w:hAnsi="Arial" w:cs="Arial"/>
          <w:color w:val="auto"/>
        </w:rPr>
        <w:t xml:space="preserve"> advocates, and anyone else who is involved in responding to, investigating, or adjudicating </w:t>
      </w:r>
      <w:r w:rsidR="00016913" w:rsidRPr="0076718B">
        <w:rPr>
          <w:rFonts w:ascii="Arial" w:hAnsi="Arial" w:cs="Arial"/>
          <w:color w:val="auto"/>
        </w:rPr>
        <w:t>Sexual Misconduct</w:t>
      </w:r>
      <w:r w:rsidRPr="0076718B">
        <w:rPr>
          <w:rFonts w:ascii="Arial" w:hAnsi="Arial" w:cs="Arial"/>
          <w:color w:val="auto"/>
        </w:rPr>
        <w:t xml:space="preserve"> must receive adequate training. </w:t>
      </w:r>
    </w:p>
    <w:p w:rsidR="009A2AFA" w:rsidRPr="0076718B" w:rsidRDefault="009A2AFA" w:rsidP="009A2AFA">
      <w:pPr>
        <w:pStyle w:val="Default"/>
        <w:rPr>
          <w:rFonts w:ascii="Arial" w:hAnsi="Arial" w:cs="Arial"/>
          <w:color w:val="auto"/>
        </w:rPr>
      </w:pPr>
    </w:p>
    <w:p w:rsidR="009A2AFA" w:rsidRPr="0076718B" w:rsidRDefault="009A2AFA" w:rsidP="009A2AFA">
      <w:pPr>
        <w:rPr>
          <w:rFonts w:ascii="Arial" w:hAnsi="Arial" w:cs="Arial"/>
          <w:sz w:val="24"/>
          <w:szCs w:val="24"/>
        </w:rPr>
      </w:pPr>
    </w:p>
    <w:p w:rsidR="009A2AFA" w:rsidRPr="0076718B" w:rsidRDefault="009A2AFA" w:rsidP="009A2AFA">
      <w:pPr>
        <w:rPr>
          <w:rFonts w:ascii="Arial" w:hAnsi="Arial" w:cs="Arial"/>
          <w:b/>
          <w:sz w:val="24"/>
          <w:szCs w:val="24"/>
        </w:rPr>
      </w:pPr>
    </w:p>
    <w:sectPr w:rsidR="009A2AFA" w:rsidRPr="0076718B" w:rsidSect="00071B7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DDE" w:rsidRDefault="00B17DDE" w:rsidP="00D07938">
      <w:pPr>
        <w:spacing w:after="0" w:line="240" w:lineRule="auto"/>
      </w:pPr>
      <w:r>
        <w:separator/>
      </w:r>
    </w:p>
  </w:endnote>
  <w:endnote w:type="continuationSeparator" w:id="0">
    <w:p w:rsidR="00B17DDE" w:rsidRDefault="00B17DDE" w:rsidP="00D0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9348"/>
      <w:docPartObj>
        <w:docPartGallery w:val="Page Numbers (Bottom of Page)"/>
        <w:docPartUnique/>
      </w:docPartObj>
    </w:sdtPr>
    <w:sdtEndPr>
      <w:rPr>
        <w:rFonts w:ascii="Arial" w:hAnsi="Arial" w:cs="Arial"/>
        <w:noProof/>
      </w:rPr>
    </w:sdtEndPr>
    <w:sdtContent>
      <w:p w:rsidR="003E5C9D" w:rsidRPr="00F87217" w:rsidRDefault="003E5C9D">
        <w:pPr>
          <w:pStyle w:val="Footer"/>
          <w:jc w:val="center"/>
          <w:rPr>
            <w:rFonts w:ascii="Arial" w:hAnsi="Arial" w:cs="Arial"/>
          </w:rPr>
        </w:pPr>
        <w:r w:rsidRPr="00F87217">
          <w:rPr>
            <w:rFonts w:ascii="Arial" w:hAnsi="Arial" w:cs="Arial"/>
          </w:rPr>
          <w:fldChar w:fldCharType="begin"/>
        </w:r>
        <w:r w:rsidRPr="00F87217">
          <w:rPr>
            <w:rFonts w:ascii="Arial" w:hAnsi="Arial" w:cs="Arial"/>
          </w:rPr>
          <w:instrText xml:space="preserve"> PAGE   \* MERGEFORMAT </w:instrText>
        </w:r>
        <w:r w:rsidRPr="00F87217">
          <w:rPr>
            <w:rFonts w:ascii="Arial" w:hAnsi="Arial" w:cs="Arial"/>
          </w:rPr>
          <w:fldChar w:fldCharType="separate"/>
        </w:r>
        <w:r w:rsidR="00EC0A2B">
          <w:rPr>
            <w:rFonts w:ascii="Arial" w:hAnsi="Arial" w:cs="Arial"/>
            <w:noProof/>
          </w:rPr>
          <w:t>1</w:t>
        </w:r>
        <w:r w:rsidRPr="00F87217">
          <w:rPr>
            <w:rFonts w:ascii="Arial" w:hAnsi="Arial" w:cs="Arial"/>
            <w:noProof/>
          </w:rPr>
          <w:fldChar w:fldCharType="end"/>
        </w:r>
      </w:p>
    </w:sdtContent>
  </w:sdt>
  <w:p w:rsidR="003E5C9D" w:rsidRDefault="003E5C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DDE" w:rsidRDefault="00B17DDE" w:rsidP="00D07938">
      <w:pPr>
        <w:spacing w:after="0" w:line="240" w:lineRule="auto"/>
      </w:pPr>
      <w:r>
        <w:separator/>
      </w:r>
    </w:p>
  </w:footnote>
  <w:footnote w:type="continuationSeparator" w:id="0">
    <w:p w:rsidR="00B17DDE" w:rsidRDefault="00B17DDE" w:rsidP="00D07938">
      <w:pPr>
        <w:spacing w:after="0" w:line="240" w:lineRule="auto"/>
      </w:pPr>
      <w:r>
        <w:continuationSeparator/>
      </w:r>
    </w:p>
  </w:footnote>
  <w:footnote w:id="1">
    <w:p w:rsidR="00A34AF8" w:rsidRPr="00FB643F" w:rsidRDefault="00A34AF8">
      <w:pPr>
        <w:pStyle w:val="FootnoteText"/>
        <w:rPr>
          <w:rFonts w:ascii="Arial" w:hAnsi="Arial" w:cs="Arial"/>
        </w:rPr>
      </w:pPr>
      <w:r w:rsidRPr="00FB643F">
        <w:rPr>
          <w:rStyle w:val="FootnoteReference"/>
          <w:rFonts w:ascii="Arial" w:hAnsi="Arial" w:cs="Arial"/>
        </w:rPr>
        <w:footnoteRef/>
      </w:r>
      <w:r w:rsidRPr="00FB643F">
        <w:rPr>
          <w:rFonts w:ascii="Arial" w:hAnsi="Arial" w:cs="Arial"/>
        </w:rPr>
        <w:t xml:space="preserve"> </w:t>
      </w:r>
      <w:r w:rsidR="00605A4E" w:rsidRPr="00FB643F">
        <w:rPr>
          <w:rFonts w:ascii="Arial" w:hAnsi="Arial" w:cs="Arial"/>
        </w:rPr>
        <w:t xml:space="preserve">In recognition of the principle of due process, the use of terms such as “victim” and “perpetrator” </w:t>
      </w:r>
      <w:r w:rsidR="00FB643F" w:rsidRPr="00FB643F">
        <w:rPr>
          <w:rFonts w:ascii="Arial" w:hAnsi="Arial" w:cs="Arial"/>
        </w:rPr>
        <w:t xml:space="preserve">are </w:t>
      </w:r>
      <w:r w:rsidR="00605A4E" w:rsidRPr="00FB643F">
        <w:rPr>
          <w:rFonts w:ascii="Arial" w:hAnsi="Arial" w:cs="Arial"/>
        </w:rPr>
        <w:t xml:space="preserve">carefully avoided to refer to individuals involved in a complaint that has not yet been validated through investigation and/or adjudication. </w:t>
      </w:r>
      <w:r w:rsidR="008E0745" w:rsidRPr="00FB643F">
        <w:rPr>
          <w:rFonts w:ascii="Arial" w:hAnsi="Arial" w:cs="Arial"/>
        </w:rPr>
        <w:t>T</w:t>
      </w:r>
      <w:r w:rsidRPr="00FB643F">
        <w:rPr>
          <w:rFonts w:ascii="Arial" w:hAnsi="Arial" w:cs="Arial"/>
        </w:rPr>
        <w:t>he term “complainant</w:t>
      </w:r>
      <w:r w:rsidR="009A4B22" w:rsidRPr="00FB643F">
        <w:rPr>
          <w:rFonts w:ascii="Arial" w:hAnsi="Arial" w:cs="Arial"/>
        </w:rPr>
        <w:t>,” as used in</w:t>
      </w:r>
      <w:r w:rsidRPr="00FB643F">
        <w:rPr>
          <w:rFonts w:ascii="Arial" w:hAnsi="Arial" w:cs="Arial"/>
        </w:rPr>
        <w:t xml:space="preserve"> this Policy</w:t>
      </w:r>
      <w:r w:rsidR="009A4B22" w:rsidRPr="00FB643F">
        <w:rPr>
          <w:rFonts w:ascii="Arial" w:hAnsi="Arial" w:cs="Arial"/>
        </w:rPr>
        <w:t xml:space="preserve">, refers to an individual whose </w:t>
      </w:r>
      <w:r w:rsidRPr="00FB643F">
        <w:rPr>
          <w:rFonts w:ascii="Arial" w:hAnsi="Arial" w:cs="Arial"/>
        </w:rPr>
        <w:t xml:space="preserve">report </w:t>
      </w:r>
      <w:r w:rsidR="009A4B22" w:rsidRPr="00FB643F">
        <w:rPr>
          <w:rFonts w:ascii="Arial" w:hAnsi="Arial" w:cs="Arial"/>
        </w:rPr>
        <w:t xml:space="preserve">of </w:t>
      </w:r>
      <w:r w:rsidR="00016913">
        <w:rPr>
          <w:rFonts w:ascii="Arial" w:hAnsi="Arial" w:cs="Arial"/>
        </w:rPr>
        <w:t>Sexual Misconduct</w:t>
      </w:r>
      <w:r w:rsidRPr="00FB643F">
        <w:rPr>
          <w:rFonts w:ascii="Arial" w:hAnsi="Arial" w:cs="Arial"/>
        </w:rPr>
        <w:t xml:space="preserve"> has not yet been investigated and validated. The term “victim” is used for those individuals who, after all due investigation and/or adjudication, have been found to be the target of </w:t>
      </w:r>
      <w:r w:rsidR="00016913">
        <w:rPr>
          <w:rFonts w:ascii="Arial" w:hAnsi="Arial" w:cs="Arial"/>
        </w:rPr>
        <w:t>Sexual Misconduct</w:t>
      </w:r>
      <w:r w:rsidRPr="00FB643F">
        <w:rPr>
          <w:rFonts w:ascii="Arial" w:hAnsi="Arial" w:cs="Arial"/>
        </w:rPr>
        <w:t>.</w:t>
      </w:r>
      <w:r w:rsidR="009A4B22" w:rsidRPr="00FB643F">
        <w:rPr>
          <w:rFonts w:ascii="Arial" w:hAnsi="Arial" w:cs="Arial"/>
        </w:rPr>
        <w:t xml:space="preserve"> Similarly, the term “</w:t>
      </w:r>
      <w:r w:rsidR="00BD0B77" w:rsidRPr="00FB643F">
        <w:rPr>
          <w:rFonts w:ascii="Arial" w:hAnsi="Arial" w:cs="Arial"/>
        </w:rPr>
        <w:t>respondent</w:t>
      </w:r>
      <w:r w:rsidR="009A4B22" w:rsidRPr="00FB643F">
        <w:rPr>
          <w:rFonts w:ascii="Arial" w:hAnsi="Arial" w:cs="Arial"/>
        </w:rPr>
        <w:t xml:space="preserve">” is used to refer to individuals against whom a </w:t>
      </w:r>
      <w:r w:rsidR="00016913">
        <w:rPr>
          <w:rFonts w:ascii="Arial" w:hAnsi="Arial" w:cs="Arial"/>
        </w:rPr>
        <w:t>Sexual Misconduct</w:t>
      </w:r>
      <w:r w:rsidR="009A4B22" w:rsidRPr="00FB643F">
        <w:rPr>
          <w:rFonts w:ascii="Arial" w:hAnsi="Arial" w:cs="Arial"/>
        </w:rPr>
        <w:t xml:space="preserve"> complaint is brought, which complaint has not yet been validated through investigation and/or adjudication.</w:t>
      </w:r>
      <w:r w:rsidR="004D681A" w:rsidRPr="00FB643F">
        <w:rPr>
          <w:rFonts w:ascii="Arial" w:hAnsi="Arial" w:cs="Arial"/>
        </w:rPr>
        <w:t xml:space="preserve"> </w:t>
      </w:r>
      <w:r w:rsidR="00FB643F" w:rsidRPr="00FB643F">
        <w:rPr>
          <w:rFonts w:ascii="Arial" w:hAnsi="Arial" w:cs="Arial"/>
        </w:rPr>
        <w:t xml:space="preserve"> In contrast</w:t>
      </w:r>
      <w:r w:rsidR="00E500FD">
        <w:rPr>
          <w:rFonts w:ascii="Arial" w:hAnsi="Arial" w:cs="Arial"/>
        </w:rPr>
        <w:t>,</w:t>
      </w:r>
      <w:r w:rsidR="00FB643F" w:rsidRPr="00FB643F">
        <w:rPr>
          <w:rFonts w:ascii="Arial" w:hAnsi="Arial" w:cs="Arial"/>
        </w:rPr>
        <w:t xml:space="preserve"> the term “perpetrator” is used to refer to </w:t>
      </w:r>
      <w:r w:rsidR="00E500FD">
        <w:rPr>
          <w:rFonts w:ascii="Arial" w:hAnsi="Arial" w:cs="Arial"/>
        </w:rPr>
        <w:t>an individual</w:t>
      </w:r>
      <w:r w:rsidR="00FB643F" w:rsidRPr="00FB643F">
        <w:rPr>
          <w:rFonts w:ascii="Arial" w:hAnsi="Arial" w:cs="Arial"/>
        </w:rPr>
        <w:t xml:space="preserve"> found guilty of </w:t>
      </w:r>
      <w:r w:rsidR="00016913">
        <w:rPr>
          <w:rFonts w:ascii="Arial" w:hAnsi="Arial" w:cs="Arial"/>
        </w:rPr>
        <w:t>Sexual Misconduct</w:t>
      </w:r>
      <w:r w:rsidR="00FB643F" w:rsidRPr="00FB643F">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74C"/>
    <w:multiLevelType w:val="hybridMultilevel"/>
    <w:tmpl w:val="7F0EA162"/>
    <w:lvl w:ilvl="0" w:tplc="9DA084FE">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27F95"/>
    <w:multiLevelType w:val="hybridMultilevel"/>
    <w:tmpl w:val="8F5C6838"/>
    <w:lvl w:ilvl="0" w:tplc="818A17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530E96"/>
    <w:multiLevelType w:val="hybridMultilevel"/>
    <w:tmpl w:val="2BA0F8C4"/>
    <w:lvl w:ilvl="0" w:tplc="0342529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80626"/>
    <w:multiLevelType w:val="hybridMultilevel"/>
    <w:tmpl w:val="7CE84BE8"/>
    <w:lvl w:ilvl="0" w:tplc="FD16E7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497EA6"/>
    <w:multiLevelType w:val="hybridMultilevel"/>
    <w:tmpl w:val="1F2416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24BB9"/>
    <w:multiLevelType w:val="hybridMultilevel"/>
    <w:tmpl w:val="013CBF1C"/>
    <w:lvl w:ilvl="0" w:tplc="1744F0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D63EE0"/>
    <w:multiLevelType w:val="hybridMultilevel"/>
    <w:tmpl w:val="A3F09CC4"/>
    <w:lvl w:ilvl="0" w:tplc="AA3C31E8">
      <w:start w:val="1"/>
      <w:numFmt w:val="bullet"/>
      <w:lvlText w:val="•"/>
      <w:lvlJc w:val="left"/>
      <w:pPr>
        <w:tabs>
          <w:tab w:val="num" w:pos="2160"/>
        </w:tabs>
        <w:ind w:left="2160" w:hanging="360"/>
      </w:pPr>
      <w:rPr>
        <w:rFonts w:ascii="Arial" w:hAnsi="Arial" w:hint="default"/>
      </w:rPr>
    </w:lvl>
    <w:lvl w:ilvl="1" w:tplc="045C8FFE" w:tentative="1">
      <w:start w:val="1"/>
      <w:numFmt w:val="bullet"/>
      <w:lvlText w:val="•"/>
      <w:lvlJc w:val="left"/>
      <w:pPr>
        <w:tabs>
          <w:tab w:val="num" w:pos="2880"/>
        </w:tabs>
        <w:ind w:left="2880" w:hanging="360"/>
      </w:pPr>
      <w:rPr>
        <w:rFonts w:ascii="Arial" w:hAnsi="Arial" w:hint="default"/>
      </w:rPr>
    </w:lvl>
    <w:lvl w:ilvl="2" w:tplc="6F6041FC" w:tentative="1">
      <w:start w:val="1"/>
      <w:numFmt w:val="bullet"/>
      <w:lvlText w:val="•"/>
      <w:lvlJc w:val="left"/>
      <w:pPr>
        <w:tabs>
          <w:tab w:val="num" w:pos="3600"/>
        </w:tabs>
        <w:ind w:left="3600" w:hanging="360"/>
      </w:pPr>
      <w:rPr>
        <w:rFonts w:ascii="Arial" w:hAnsi="Arial" w:hint="default"/>
      </w:rPr>
    </w:lvl>
    <w:lvl w:ilvl="3" w:tplc="C1DC871E" w:tentative="1">
      <w:start w:val="1"/>
      <w:numFmt w:val="bullet"/>
      <w:lvlText w:val="•"/>
      <w:lvlJc w:val="left"/>
      <w:pPr>
        <w:tabs>
          <w:tab w:val="num" w:pos="4320"/>
        </w:tabs>
        <w:ind w:left="4320" w:hanging="360"/>
      </w:pPr>
      <w:rPr>
        <w:rFonts w:ascii="Arial" w:hAnsi="Arial" w:hint="default"/>
      </w:rPr>
    </w:lvl>
    <w:lvl w:ilvl="4" w:tplc="E8B89492" w:tentative="1">
      <w:start w:val="1"/>
      <w:numFmt w:val="bullet"/>
      <w:lvlText w:val="•"/>
      <w:lvlJc w:val="left"/>
      <w:pPr>
        <w:tabs>
          <w:tab w:val="num" w:pos="5040"/>
        </w:tabs>
        <w:ind w:left="5040" w:hanging="360"/>
      </w:pPr>
      <w:rPr>
        <w:rFonts w:ascii="Arial" w:hAnsi="Arial" w:hint="default"/>
      </w:rPr>
    </w:lvl>
    <w:lvl w:ilvl="5" w:tplc="3C201972" w:tentative="1">
      <w:start w:val="1"/>
      <w:numFmt w:val="bullet"/>
      <w:lvlText w:val="•"/>
      <w:lvlJc w:val="left"/>
      <w:pPr>
        <w:tabs>
          <w:tab w:val="num" w:pos="5760"/>
        </w:tabs>
        <w:ind w:left="5760" w:hanging="360"/>
      </w:pPr>
      <w:rPr>
        <w:rFonts w:ascii="Arial" w:hAnsi="Arial" w:hint="default"/>
      </w:rPr>
    </w:lvl>
    <w:lvl w:ilvl="6" w:tplc="92A8BADC" w:tentative="1">
      <w:start w:val="1"/>
      <w:numFmt w:val="bullet"/>
      <w:lvlText w:val="•"/>
      <w:lvlJc w:val="left"/>
      <w:pPr>
        <w:tabs>
          <w:tab w:val="num" w:pos="6480"/>
        </w:tabs>
        <w:ind w:left="6480" w:hanging="360"/>
      </w:pPr>
      <w:rPr>
        <w:rFonts w:ascii="Arial" w:hAnsi="Arial" w:hint="default"/>
      </w:rPr>
    </w:lvl>
    <w:lvl w:ilvl="7" w:tplc="2D72E5A2" w:tentative="1">
      <w:start w:val="1"/>
      <w:numFmt w:val="bullet"/>
      <w:lvlText w:val="•"/>
      <w:lvlJc w:val="left"/>
      <w:pPr>
        <w:tabs>
          <w:tab w:val="num" w:pos="7200"/>
        </w:tabs>
        <w:ind w:left="7200" w:hanging="360"/>
      </w:pPr>
      <w:rPr>
        <w:rFonts w:ascii="Arial" w:hAnsi="Arial" w:hint="default"/>
      </w:rPr>
    </w:lvl>
    <w:lvl w:ilvl="8" w:tplc="2946E884" w:tentative="1">
      <w:start w:val="1"/>
      <w:numFmt w:val="bullet"/>
      <w:lvlText w:val="•"/>
      <w:lvlJc w:val="left"/>
      <w:pPr>
        <w:tabs>
          <w:tab w:val="num" w:pos="7920"/>
        </w:tabs>
        <w:ind w:left="7920" w:hanging="360"/>
      </w:pPr>
      <w:rPr>
        <w:rFonts w:ascii="Arial" w:hAnsi="Arial" w:hint="default"/>
      </w:rPr>
    </w:lvl>
  </w:abstractNum>
  <w:abstractNum w:abstractNumId="7">
    <w:nsid w:val="18256689"/>
    <w:multiLevelType w:val="multilevel"/>
    <w:tmpl w:val="B8483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9E229C"/>
    <w:multiLevelType w:val="hybridMultilevel"/>
    <w:tmpl w:val="CB60C54E"/>
    <w:lvl w:ilvl="0" w:tplc="D1B6C2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C79BF"/>
    <w:multiLevelType w:val="hybridMultilevel"/>
    <w:tmpl w:val="16283B40"/>
    <w:lvl w:ilvl="0" w:tplc="8676ECF0">
      <w:start w:val="5"/>
      <w:numFmt w:val="upperLetter"/>
      <w:lvlText w:val="%1."/>
      <w:lvlJc w:val="left"/>
      <w:pPr>
        <w:ind w:left="1080" w:hanging="360"/>
      </w:pPr>
      <w:rPr>
        <w:rFonts w:hint="default"/>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48475C"/>
    <w:multiLevelType w:val="multilevel"/>
    <w:tmpl w:val="A3020898"/>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1">
    <w:nsid w:val="22F4142D"/>
    <w:multiLevelType w:val="hybridMultilevel"/>
    <w:tmpl w:val="6F2C6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2972CF"/>
    <w:multiLevelType w:val="hybridMultilevel"/>
    <w:tmpl w:val="92E4DA38"/>
    <w:lvl w:ilvl="0" w:tplc="4F6C6DBA">
      <w:start w:val="1"/>
      <w:numFmt w:val="bullet"/>
      <w:lvlText w:val="•"/>
      <w:lvlJc w:val="left"/>
      <w:pPr>
        <w:tabs>
          <w:tab w:val="num" w:pos="720"/>
        </w:tabs>
        <w:ind w:left="720" w:hanging="360"/>
      </w:pPr>
      <w:rPr>
        <w:rFonts w:ascii="Arial" w:hAnsi="Arial" w:hint="default"/>
      </w:rPr>
    </w:lvl>
    <w:lvl w:ilvl="1" w:tplc="0EFC2800" w:tentative="1">
      <w:start w:val="1"/>
      <w:numFmt w:val="bullet"/>
      <w:lvlText w:val="•"/>
      <w:lvlJc w:val="left"/>
      <w:pPr>
        <w:tabs>
          <w:tab w:val="num" w:pos="1440"/>
        </w:tabs>
        <w:ind w:left="1440" w:hanging="360"/>
      </w:pPr>
      <w:rPr>
        <w:rFonts w:ascii="Arial" w:hAnsi="Arial" w:hint="default"/>
      </w:rPr>
    </w:lvl>
    <w:lvl w:ilvl="2" w:tplc="EDA44B78" w:tentative="1">
      <w:start w:val="1"/>
      <w:numFmt w:val="bullet"/>
      <w:lvlText w:val="•"/>
      <w:lvlJc w:val="left"/>
      <w:pPr>
        <w:tabs>
          <w:tab w:val="num" w:pos="2160"/>
        </w:tabs>
        <w:ind w:left="2160" w:hanging="360"/>
      </w:pPr>
      <w:rPr>
        <w:rFonts w:ascii="Arial" w:hAnsi="Arial" w:hint="default"/>
      </w:rPr>
    </w:lvl>
    <w:lvl w:ilvl="3" w:tplc="B97ECF50" w:tentative="1">
      <w:start w:val="1"/>
      <w:numFmt w:val="bullet"/>
      <w:lvlText w:val="•"/>
      <w:lvlJc w:val="left"/>
      <w:pPr>
        <w:tabs>
          <w:tab w:val="num" w:pos="2880"/>
        </w:tabs>
        <w:ind w:left="2880" w:hanging="360"/>
      </w:pPr>
      <w:rPr>
        <w:rFonts w:ascii="Arial" w:hAnsi="Arial" w:hint="default"/>
      </w:rPr>
    </w:lvl>
    <w:lvl w:ilvl="4" w:tplc="A7B0B7A4" w:tentative="1">
      <w:start w:val="1"/>
      <w:numFmt w:val="bullet"/>
      <w:lvlText w:val="•"/>
      <w:lvlJc w:val="left"/>
      <w:pPr>
        <w:tabs>
          <w:tab w:val="num" w:pos="3600"/>
        </w:tabs>
        <w:ind w:left="3600" w:hanging="360"/>
      </w:pPr>
      <w:rPr>
        <w:rFonts w:ascii="Arial" w:hAnsi="Arial" w:hint="default"/>
      </w:rPr>
    </w:lvl>
    <w:lvl w:ilvl="5" w:tplc="7FE882B0" w:tentative="1">
      <w:start w:val="1"/>
      <w:numFmt w:val="bullet"/>
      <w:lvlText w:val="•"/>
      <w:lvlJc w:val="left"/>
      <w:pPr>
        <w:tabs>
          <w:tab w:val="num" w:pos="4320"/>
        </w:tabs>
        <w:ind w:left="4320" w:hanging="360"/>
      </w:pPr>
      <w:rPr>
        <w:rFonts w:ascii="Arial" w:hAnsi="Arial" w:hint="default"/>
      </w:rPr>
    </w:lvl>
    <w:lvl w:ilvl="6" w:tplc="219E2730" w:tentative="1">
      <w:start w:val="1"/>
      <w:numFmt w:val="bullet"/>
      <w:lvlText w:val="•"/>
      <w:lvlJc w:val="left"/>
      <w:pPr>
        <w:tabs>
          <w:tab w:val="num" w:pos="5040"/>
        </w:tabs>
        <w:ind w:left="5040" w:hanging="360"/>
      </w:pPr>
      <w:rPr>
        <w:rFonts w:ascii="Arial" w:hAnsi="Arial" w:hint="default"/>
      </w:rPr>
    </w:lvl>
    <w:lvl w:ilvl="7" w:tplc="B37E670E" w:tentative="1">
      <w:start w:val="1"/>
      <w:numFmt w:val="bullet"/>
      <w:lvlText w:val="•"/>
      <w:lvlJc w:val="left"/>
      <w:pPr>
        <w:tabs>
          <w:tab w:val="num" w:pos="5760"/>
        </w:tabs>
        <w:ind w:left="5760" w:hanging="360"/>
      </w:pPr>
      <w:rPr>
        <w:rFonts w:ascii="Arial" w:hAnsi="Arial" w:hint="default"/>
      </w:rPr>
    </w:lvl>
    <w:lvl w:ilvl="8" w:tplc="F30488C2" w:tentative="1">
      <w:start w:val="1"/>
      <w:numFmt w:val="bullet"/>
      <w:lvlText w:val="•"/>
      <w:lvlJc w:val="left"/>
      <w:pPr>
        <w:tabs>
          <w:tab w:val="num" w:pos="6480"/>
        </w:tabs>
        <w:ind w:left="6480" w:hanging="360"/>
      </w:pPr>
      <w:rPr>
        <w:rFonts w:ascii="Arial" w:hAnsi="Arial" w:hint="default"/>
      </w:rPr>
    </w:lvl>
  </w:abstractNum>
  <w:abstractNum w:abstractNumId="13">
    <w:nsid w:val="2FE47CC5"/>
    <w:multiLevelType w:val="hybridMultilevel"/>
    <w:tmpl w:val="EF505FFE"/>
    <w:lvl w:ilvl="0" w:tplc="A38CC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A1EC5"/>
    <w:multiLevelType w:val="hybridMultilevel"/>
    <w:tmpl w:val="F7121976"/>
    <w:lvl w:ilvl="0" w:tplc="5510DE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B200F1"/>
    <w:multiLevelType w:val="hybridMultilevel"/>
    <w:tmpl w:val="32C2AF9E"/>
    <w:lvl w:ilvl="0" w:tplc="4FC474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5C6E09"/>
    <w:multiLevelType w:val="hybridMultilevel"/>
    <w:tmpl w:val="6D3618F2"/>
    <w:lvl w:ilvl="0" w:tplc="77F20502">
      <w:start w:val="1"/>
      <w:numFmt w:val="upperLetter"/>
      <w:lvlText w:val="%1."/>
      <w:lvlJc w:val="left"/>
      <w:pPr>
        <w:ind w:left="1080" w:hanging="360"/>
      </w:pPr>
      <w:rPr>
        <w:rFonts w:hint="default"/>
      </w:rPr>
    </w:lvl>
    <w:lvl w:ilvl="1" w:tplc="D66EF192">
      <w:start w:val="1"/>
      <w:numFmt w:val="lowerLetter"/>
      <w:lvlText w:val="%2."/>
      <w:lvlJc w:val="left"/>
      <w:pPr>
        <w:ind w:left="1800" w:hanging="360"/>
      </w:pPr>
      <w:rPr>
        <w:b w:val="0"/>
      </w:rPr>
    </w:lvl>
    <w:lvl w:ilvl="2" w:tplc="5A8C0B68">
      <w:start w:val="1"/>
      <w:numFmt w:val="lowerRoman"/>
      <w:lvlText w:val="%3."/>
      <w:lvlJc w:val="right"/>
      <w:pPr>
        <w:ind w:left="234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3148C8"/>
    <w:multiLevelType w:val="hybridMultilevel"/>
    <w:tmpl w:val="E0EC6F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8384BE4"/>
    <w:multiLevelType w:val="hybridMultilevel"/>
    <w:tmpl w:val="9844D85E"/>
    <w:lvl w:ilvl="0" w:tplc="F91E9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9DF35D7"/>
    <w:multiLevelType w:val="hybridMultilevel"/>
    <w:tmpl w:val="54140F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A8B0482"/>
    <w:multiLevelType w:val="hybridMultilevel"/>
    <w:tmpl w:val="00A2C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49B0AFF"/>
    <w:multiLevelType w:val="hybridMultilevel"/>
    <w:tmpl w:val="3EE2DF76"/>
    <w:lvl w:ilvl="0" w:tplc="5B5C468E">
      <w:start w:val="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8556FB"/>
    <w:multiLevelType w:val="hybridMultilevel"/>
    <w:tmpl w:val="CC404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D664E4"/>
    <w:multiLevelType w:val="hybridMultilevel"/>
    <w:tmpl w:val="4E70A4F8"/>
    <w:lvl w:ilvl="0" w:tplc="571407D0">
      <w:start w:val="1"/>
      <w:numFmt w:val="upperLetter"/>
      <w:lvlText w:val="%1."/>
      <w:lvlJc w:val="left"/>
      <w:pPr>
        <w:ind w:left="1080" w:hanging="360"/>
      </w:pPr>
      <w:rPr>
        <w:rFonts w:ascii="Arial" w:hAnsi="Arial" w:cs="Arial" w:hint="default"/>
        <w:b/>
        <w:sz w:val="24"/>
        <w:szCs w:val="24"/>
        <w:u w:val="none"/>
      </w:rPr>
    </w:lvl>
    <w:lvl w:ilvl="1" w:tplc="518CF418">
      <w:start w:val="1"/>
      <w:numFmt w:val="lowerLetter"/>
      <w:lvlText w:val="%2."/>
      <w:lvlJc w:val="left"/>
      <w:pPr>
        <w:ind w:left="1710" w:hanging="360"/>
      </w:pPr>
      <w:rPr>
        <w:sz w:val="24"/>
        <w:szCs w:val="24"/>
      </w:rPr>
    </w:lvl>
    <w:lvl w:ilvl="2" w:tplc="4208C15C">
      <w:numFmt w:val="bullet"/>
      <w:lvlText w:val="•"/>
      <w:lvlJc w:val="left"/>
      <w:pPr>
        <w:ind w:left="2700" w:hanging="360"/>
      </w:pPr>
      <w:rPr>
        <w:rFonts w:ascii="Arial" w:eastAsiaTheme="minorEastAsia"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7341EB"/>
    <w:multiLevelType w:val="multilevel"/>
    <w:tmpl w:val="D878F9E4"/>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B50C33"/>
    <w:multiLevelType w:val="hybridMultilevel"/>
    <w:tmpl w:val="1F2416E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66B98"/>
    <w:multiLevelType w:val="hybridMultilevel"/>
    <w:tmpl w:val="5CAC8F92"/>
    <w:lvl w:ilvl="0" w:tplc="3F561ED4">
      <w:start w:val="1"/>
      <w:numFmt w:val="lowerLetter"/>
      <w:lvlText w:val="%1."/>
      <w:lvlJc w:val="left"/>
      <w:pPr>
        <w:ind w:left="63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36ACE"/>
    <w:multiLevelType w:val="hybridMultilevel"/>
    <w:tmpl w:val="642A1C42"/>
    <w:lvl w:ilvl="0" w:tplc="9754114C">
      <w:start w:val="1"/>
      <w:numFmt w:val="bullet"/>
      <w:lvlText w:val="•"/>
      <w:lvlJc w:val="left"/>
      <w:pPr>
        <w:tabs>
          <w:tab w:val="num" w:pos="720"/>
        </w:tabs>
        <w:ind w:left="720" w:hanging="360"/>
      </w:pPr>
      <w:rPr>
        <w:rFonts w:ascii="Times New Roman" w:hAnsi="Times New Roman" w:hint="default"/>
      </w:rPr>
    </w:lvl>
    <w:lvl w:ilvl="1" w:tplc="EDC64390">
      <w:start w:val="1156"/>
      <w:numFmt w:val="bullet"/>
      <w:lvlText w:val="−"/>
      <w:lvlJc w:val="left"/>
      <w:pPr>
        <w:tabs>
          <w:tab w:val="num" w:pos="1440"/>
        </w:tabs>
        <w:ind w:left="1440" w:hanging="360"/>
      </w:pPr>
      <w:rPr>
        <w:rFonts w:ascii="Arial" w:hAnsi="Arial" w:hint="default"/>
      </w:rPr>
    </w:lvl>
    <w:lvl w:ilvl="2" w:tplc="3E8A8296" w:tentative="1">
      <w:start w:val="1"/>
      <w:numFmt w:val="bullet"/>
      <w:lvlText w:val="•"/>
      <w:lvlJc w:val="left"/>
      <w:pPr>
        <w:tabs>
          <w:tab w:val="num" w:pos="2160"/>
        </w:tabs>
        <w:ind w:left="2160" w:hanging="360"/>
      </w:pPr>
      <w:rPr>
        <w:rFonts w:ascii="Times New Roman" w:hAnsi="Times New Roman" w:hint="default"/>
      </w:rPr>
    </w:lvl>
    <w:lvl w:ilvl="3" w:tplc="15220A92" w:tentative="1">
      <w:start w:val="1"/>
      <w:numFmt w:val="bullet"/>
      <w:lvlText w:val="•"/>
      <w:lvlJc w:val="left"/>
      <w:pPr>
        <w:tabs>
          <w:tab w:val="num" w:pos="2880"/>
        </w:tabs>
        <w:ind w:left="2880" w:hanging="360"/>
      </w:pPr>
      <w:rPr>
        <w:rFonts w:ascii="Times New Roman" w:hAnsi="Times New Roman" w:hint="default"/>
      </w:rPr>
    </w:lvl>
    <w:lvl w:ilvl="4" w:tplc="EF789188" w:tentative="1">
      <w:start w:val="1"/>
      <w:numFmt w:val="bullet"/>
      <w:lvlText w:val="•"/>
      <w:lvlJc w:val="left"/>
      <w:pPr>
        <w:tabs>
          <w:tab w:val="num" w:pos="3600"/>
        </w:tabs>
        <w:ind w:left="3600" w:hanging="360"/>
      </w:pPr>
      <w:rPr>
        <w:rFonts w:ascii="Times New Roman" w:hAnsi="Times New Roman" w:hint="default"/>
      </w:rPr>
    </w:lvl>
    <w:lvl w:ilvl="5" w:tplc="ADDAFB94" w:tentative="1">
      <w:start w:val="1"/>
      <w:numFmt w:val="bullet"/>
      <w:lvlText w:val="•"/>
      <w:lvlJc w:val="left"/>
      <w:pPr>
        <w:tabs>
          <w:tab w:val="num" w:pos="4320"/>
        </w:tabs>
        <w:ind w:left="4320" w:hanging="360"/>
      </w:pPr>
      <w:rPr>
        <w:rFonts w:ascii="Times New Roman" w:hAnsi="Times New Roman" w:hint="default"/>
      </w:rPr>
    </w:lvl>
    <w:lvl w:ilvl="6" w:tplc="1EC01594" w:tentative="1">
      <w:start w:val="1"/>
      <w:numFmt w:val="bullet"/>
      <w:lvlText w:val="•"/>
      <w:lvlJc w:val="left"/>
      <w:pPr>
        <w:tabs>
          <w:tab w:val="num" w:pos="5040"/>
        </w:tabs>
        <w:ind w:left="5040" w:hanging="360"/>
      </w:pPr>
      <w:rPr>
        <w:rFonts w:ascii="Times New Roman" w:hAnsi="Times New Roman" w:hint="default"/>
      </w:rPr>
    </w:lvl>
    <w:lvl w:ilvl="7" w:tplc="184ECD46" w:tentative="1">
      <w:start w:val="1"/>
      <w:numFmt w:val="bullet"/>
      <w:lvlText w:val="•"/>
      <w:lvlJc w:val="left"/>
      <w:pPr>
        <w:tabs>
          <w:tab w:val="num" w:pos="5760"/>
        </w:tabs>
        <w:ind w:left="5760" w:hanging="360"/>
      </w:pPr>
      <w:rPr>
        <w:rFonts w:ascii="Times New Roman" w:hAnsi="Times New Roman" w:hint="default"/>
      </w:rPr>
    </w:lvl>
    <w:lvl w:ilvl="8" w:tplc="855A657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4106D27"/>
    <w:multiLevelType w:val="hybridMultilevel"/>
    <w:tmpl w:val="63FC5578"/>
    <w:lvl w:ilvl="0" w:tplc="F27870C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A41C96"/>
    <w:multiLevelType w:val="hybridMultilevel"/>
    <w:tmpl w:val="D1BEE7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BCF0030"/>
    <w:multiLevelType w:val="hybridMultilevel"/>
    <w:tmpl w:val="6F208264"/>
    <w:lvl w:ilvl="0" w:tplc="578E3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E210BDB"/>
    <w:multiLevelType w:val="hybridMultilevel"/>
    <w:tmpl w:val="DE9CAD84"/>
    <w:lvl w:ilvl="0" w:tplc="2676CED2">
      <w:start w:val="1"/>
      <w:numFmt w:val="bullet"/>
      <w:lvlText w:val="•"/>
      <w:lvlJc w:val="left"/>
      <w:pPr>
        <w:tabs>
          <w:tab w:val="num" w:pos="720"/>
        </w:tabs>
        <w:ind w:left="720" w:hanging="360"/>
      </w:pPr>
      <w:rPr>
        <w:rFonts w:ascii="Arial" w:hAnsi="Arial" w:hint="default"/>
      </w:rPr>
    </w:lvl>
    <w:lvl w:ilvl="1" w:tplc="F52637C4" w:tentative="1">
      <w:start w:val="1"/>
      <w:numFmt w:val="bullet"/>
      <w:lvlText w:val="•"/>
      <w:lvlJc w:val="left"/>
      <w:pPr>
        <w:tabs>
          <w:tab w:val="num" w:pos="1440"/>
        </w:tabs>
        <w:ind w:left="1440" w:hanging="360"/>
      </w:pPr>
      <w:rPr>
        <w:rFonts w:ascii="Arial" w:hAnsi="Arial" w:hint="default"/>
      </w:rPr>
    </w:lvl>
    <w:lvl w:ilvl="2" w:tplc="CD8E3CBE" w:tentative="1">
      <w:start w:val="1"/>
      <w:numFmt w:val="bullet"/>
      <w:lvlText w:val="•"/>
      <w:lvlJc w:val="left"/>
      <w:pPr>
        <w:tabs>
          <w:tab w:val="num" w:pos="2160"/>
        </w:tabs>
        <w:ind w:left="2160" w:hanging="360"/>
      </w:pPr>
      <w:rPr>
        <w:rFonts w:ascii="Arial" w:hAnsi="Arial" w:hint="default"/>
      </w:rPr>
    </w:lvl>
    <w:lvl w:ilvl="3" w:tplc="D9C272A8" w:tentative="1">
      <w:start w:val="1"/>
      <w:numFmt w:val="bullet"/>
      <w:lvlText w:val="•"/>
      <w:lvlJc w:val="left"/>
      <w:pPr>
        <w:tabs>
          <w:tab w:val="num" w:pos="2880"/>
        </w:tabs>
        <w:ind w:left="2880" w:hanging="360"/>
      </w:pPr>
      <w:rPr>
        <w:rFonts w:ascii="Arial" w:hAnsi="Arial" w:hint="default"/>
      </w:rPr>
    </w:lvl>
    <w:lvl w:ilvl="4" w:tplc="F1026396" w:tentative="1">
      <w:start w:val="1"/>
      <w:numFmt w:val="bullet"/>
      <w:lvlText w:val="•"/>
      <w:lvlJc w:val="left"/>
      <w:pPr>
        <w:tabs>
          <w:tab w:val="num" w:pos="3600"/>
        </w:tabs>
        <w:ind w:left="3600" w:hanging="360"/>
      </w:pPr>
      <w:rPr>
        <w:rFonts w:ascii="Arial" w:hAnsi="Arial" w:hint="default"/>
      </w:rPr>
    </w:lvl>
    <w:lvl w:ilvl="5" w:tplc="CABC3B6C" w:tentative="1">
      <w:start w:val="1"/>
      <w:numFmt w:val="bullet"/>
      <w:lvlText w:val="•"/>
      <w:lvlJc w:val="left"/>
      <w:pPr>
        <w:tabs>
          <w:tab w:val="num" w:pos="4320"/>
        </w:tabs>
        <w:ind w:left="4320" w:hanging="360"/>
      </w:pPr>
      <w:rPr>
        <w:rFonts w:ascii="Arial" w:hAnsi="Arial" w:hint="default"/>
      </w:rPr>
    </w:lvl>
    <w:lvl w:ilvl="6" w:tplc="06D800F0" w:tentative="1">
      <w:start w:val="1"/>
      <w:numFmt w:val="bullet"/>
      <w:lvlText w:val="•"/>
      <w:lvlJc w:val="left"/>
      <w:pPr>
        <w:tabs>
          <w:tab w:val="num" w:pos="5040"/>
        </w:tabs>
        <w:ind w:left="5040" w:hanging="360"/>
      </w:pPr>
      <w:rPr>
        <w:rFonts w:ascii="Arial" w:hAnsi="Arial" w:hint="default"/>
      </w:rPr>
    </w:lvl>
    <w:lvl w:ilvl="7" w:tplc="5F2A2A5A" w:tentative="1">
      <w:start w:val="1"/>
      <w:numFmt w:val="bullet"/>
      <w:lvlText w:val="•"/>
      <w:lvlJc w:val="left"/>
      <w:pPr>
        <w:tabs>
          <w:tab w:val="num" w:pos="5760"/>
        </w:tabs>
        <w:ind w:left="5760" w:hanging="360"/>
      </w:pPr>
      <w:rPr>
        <w:rFonts w:ascii="Arial" w:hAnsi="Arial" w:hint="default"/>
      </w:rPr>
    </w:lvl>
    <w:lvl w:ilvl="8" w:tplc="2EA6DCF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7"/>
  </w:num>
  <w:num w:numId="3">
    <w:abstractNumId w:val="14"/>
  </w:num>
  <w:num w:numId="4">
    <w:abstractNumId w:val="3"/>
  </w:num>
  <w:num w:numId="5">
    <w:abstractNumId w:val="28"/>
  </w:num>
  <w:num w:numId="6">
    <w:abstractNumId w:val="25"/>
  </w:num>
  <w:num w:numId="7">
    <w:abstractNumId w:val="29"/>
  </w:num>
  <w:num w:numId="8">
    <w:abstractNumId w:val="4"/>
  </w:num>
  <w:num w:numId="9">
    <w:abstractNumId w:val="9"/>
  </w:num>
  <w:num w:numId="10">
    <w:abstractNumId w:val="26"/>
  </w:num>
  <w:num w:numId="11">
    <w:abstractNumId w:val="23"/>
  </w:num>
  <w:num w:numId="12">
    <w:abstractNumId w:val="30"/>
  </w:num>
  <w:num w:numId="13">
    <w:abstractNumId w:val="16"/>
  </w:num>
  <w:num w:numId="14">
    <w:abstractNumId w:val="11"/>
  </w:num>
  <w:num w:numId="15">
    <w:abstractNumId w:val="22"/>
  </w:num>
  <w:num w:numId="16">
    <w:abstractNumId w:val="24"/>
  </w:num>
  <w:num w:numId="17">
    <w:abstractNumId w:val="21"/>
  </w:num>
  <w:num w:numId="18">
    <w:abstractNumId w:val="5"/>
  </w:num>
  <w:num w:numId="19">
    <w:abstractNumId w:val="31"/>
  </w:num>
  <w:num w:numId="20">
    <w:abstractNumId w:val="6"/>
  </w:num>
  <w:num w:numId="21">
    <w:abstractNumId w:val="12"/>
  </w:num>
  <w:num w:numId="22">
    <w:abstractNumId w:val="15"/>
  </w:num>
  <w:num w:numId="23">
    <w:abstractNumId w:val="20"/>
  </w:num>
  <w:num w:numId="24">
    <w:abstractNumId w:val="8"/>
  </w:num>
  <w:num w:numId="25">
    <w:abstractNumId w:val="13"/>
  </w:num>
  <w:num w:numId="26">
    <w:abstractNumId w:val="0"/>
  </w:num>
  <w:num w:numId="27">
    <w:abstractNumId w:val="2"/>
  </w:num>
  <w:num w:numId="28">
    <w:abstractNumId w:val="27"/>
  </w:num>
  <w:num w:numId="29">
    <w:abstractNumId w:val="1"/>
  </w:num>
  <w:num w:numId="30">
    <w:abstractNumId w:val="1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38"/>
    <w:rsid w:val="00011C17"/>
    <w:rsid w:val="00016913"/>
    <w:rsid w:val="00017EFA"/>
    <w:rsid w:val="00024E94"/>
    <w:rsid w:val="00037F97"/>
    <w:rsid w:val="0006240B"/>
    <w:rsid w:val="00071B70"/>
    <w:rsid w:val="00072CC9"/>
    <w:rsid w:val="000747EF"/>
    <w:rsid w:val="00087C3C"/>
    <w:rsid w:val="000974B4"/>
    <w:rsid w:val="000C03C5"/>
    <w:rsid w:val="000C0890"/>
    <w:rsid w:val="000C6DE4"/>
    <w:rsid w:val="000D06D6"/>
    <w:rsid w:val="000D0BDB"/>
    <w:rsid w:val="000E3AD5"/>
    <w:rsid w:val="00112858"/>
    <w:rsid w:val="00113C08"/>
    <w:rsid w:val="00122DC3"/>
    <w:rsid w:val="00125EDA"/>
    <w:rsid w:val="001419DE"/>
    <w:rsid w:val="00141A03"/>
    <w:rsid w:val="001537EB"/>
    <w:rsid w:val="00162597"/>
    <w:rsid w:val="00163386"/>
    <w:rsid w:val="00167354"/>
    <w:rsid w:val="0017458E"/>
    <w:rsid w:val="00181B9F"/>
    <w:rsid w:val="001B3720"/>
    <w:rsid w:val="001C04D1"/>
    <w:rsid w:val="001C0F29"/>
    <w:rsid w:val="001C1333"/>
    <w:rsid w:val="001C37AD"/>
    <w:rsid w:val="001C6B3C"/>
    <w:rsid w:val="001D2D1D"/>
    <w:rsid w:val="001F3D94"/>
    <w:rsid w:val="001F4A0C"/>
    <w:rsid w:val="00203482"/>
    <w:rsid w:val="00213B80"/>
    <w:rsid w:val="00214E69"/>
    <w:rsid w:val="002159D0"/>
    <w:rsid w:val="0023059F"/>
    <w:rsid w:val="0023279C"/>
    <w:rsid w:val="0024026A"/>
    <w:rsid w:val="00242E4E"/>
    <w:rsid w:val="00261A00"/>
    <w:rsid w:val="002658C4"/>
    <w:rsid w:val="00271CD0"/>
    <w:rsid w:val="002940E2"/>
    <w:rsid w:val="002B1210"/>
    <w:rsid w:val="002B12D9"/>
    <w:rsid w:val="002B34DF"/>
    <w:rsid w:val="002C2837"/>
    <w:rsid w:val="002D3A3D"/>
    <w:rsid w:val="002D7079"/>
    <w:rsid w:val="00303294"/>
    <w:rsid w:val="00313B60"/>
    <w:rsid w:val="00320EFC"/>
    <w:rsid w:val="00321D52"/>
    <w:rsid w:val="00325859"/>
    <w:rsid w:val="00330861"/>
    <w:rsid w:val="00343559"/>
    <w:rsid w:val="00363015"/>
    <w:rsid w:val="00373594"/>
    <w:rsid w:val="0037513B"/>
    <w:rsid w:val="003802ED"/>
    <w:rsid w:val="00383476"/>
    <w:rsid w:val="0038701C"/>
    <w:rsid w:val="003A0181"/>
    <w:rsid w:val="003B1D0B"/>
    <w:rsid w:val="003C3A89"/>
    <w:rsid w:val="003E5C9D"/>
    <w:rsid w:val="003E7499"/>
    <w:rsid w:val="003F2FD3"/>
    <w:rsid w:val="00405169"/>
    <w:rsid w:val="00405D65"/>
    <w:rsid w:val="00415F1D"/>
    <w:rsid w:val="00434DC5"/>
    <w:rsid w:val="0043795E"/>
    <w:rsid w:val="00452385"/>
    <w:rsid w:val="0045590F"/>
    <w:rsid w:val="00464604"/>
    <w:rsid w:val="00471089"/>
    <w:rsid w:val="004715DF"/>
    <w:rsid w:val="004A7F66"/>
    <w:rsid w:val="004B3380"/>
    <w:rsid w:val="004B39D8"/>
    <w:rsid w:val="004C12AF"/>
    <w:rsid w:val="004D681A"/>
    <w:rsid w:val="004E0F47"/>
    <w:rsid w:val="004E1B8B"/>
    <w:rsid w:val="004E6CAC"/>
    <w:rsid w:val="004E7B57"/>
    <w:rsid w:val="004F4B77"/>
    <w:rsid w:val="00513E33"/>
    <w:rsid w:val="00516BED"/>
    <w:rsid w:val="00516ED2"/>
    <w:rsid w:val="00521DCF"/>
    <w:rsid w:val="00524B07"/>
    <w:rsid w:val="005346E0"/>
    <w:rsid w:val="005470D3"/>
    <w:rsid w:val="00563911"/>
    <w:rsid w:val="00575B47"/>
    <w:rsid w:val="00575E74"/>
    <w:rsid w:val="00590187"/>
    <w:rsid w:val="00592F2E"/>
    <w:rsid w:val="00597786"/>
    <w:rsid w:val="005A1CAB"/>
    <w:rsid w:val="005B6BC0"/>
    <w:rsid w:val="005B7DD9"/>
    <w:rsid w:val="005E0E2E"/>
    <w:rsid w:val="005F354E"/>
    <w:rsid w:val="005F7052"/>
    <w:rsid w:val="005F7D4E"/>
    <w:rsid w:val="006026AD"/>
    <w:rsid w:val="00605A4E"/>
    <w:rsid w:val="00613E1E"/>
    <w:rsid w:val="0063147A"/>
    <w:rsid w:val="00643C17"/>
    <w:rsid w:val="006610BF"/>
    <w:rsid w:val="00665865"/>
    <w:rsid w:val="00666B22"/>
    <w:rsid w:val="00670CFB"/>
    <w:rsid w:val="00672011"/>
    <w:rsid w:val="00692DC4"/>
    <w:rsid w:val="00696A52"/>
    <w:rsid w:val="006A1227"/>
    <w:rsid w:val="006A5B0F"/>
    <w:rsid w:val="006B6165"/>
    <w:rsid w:val="006B659B"/>
    <w:rsid w:val="006F71EE"/>
    <w:rsid w:val="00704931"/>
    <w:rsid w:val="007142B1"/>
    <w:rsid w:val="00743FED"/>
    <w:rsid w:val="00757AC1"/>
    <w:rsid w:val="007640A5"/>
    <w:rsid w:val="00765DBA"/>
    <w:rsid w:val="0076718B"/>
    <w:rsid w:val="007674D6"/>
    <w:rsid w:val="00767D96"/>
    <w:rsid w:val="00773797"/>
    <w:rsid w:val="00781FD5"/>
    <w:rsid w:val="00794A2F"/>
    <w:rsid w:val="007C0879"/>
    <w:rsid w:val="007E6A93"/>
    <w:rsid w:val="007F40B2"/>
    <w:rsid w:val="00812F19"/>
    <w:rsid w:val="00814A43"/>
    <w:rsid w:val="008170F8"/>
    <w:rsid w:val="0082323A"/>
    <w:rsid w:val="00842DD4"/>
    <w:rsid w:val="0085133A"/>
    <w:rsid w:val="008537D9"/>
    <w:rsid w:val="00877124"/>
    <w:rsid w:val="008B4C9A"/>
    <w:rsid w:val="008C02C6"/>
    <w:rsid w:val="008C1F6D"/>
    <w:rsid w:val="008E0745"/>
    <w:rsid w:val="008E2C5D"/>
    <w:rsid w:val="00901BA2"/>
    <w:rsid w:val="009024D4"/>
    <w:rsid w:val="00903E86"/>
    <w:rsid w:val="00915529"/>
    <w:rsid w:val="00932E6C"/>
    <w:rsid w:val="00940412"/>
    <w:rsid w:val="00943D06"/>
    <w:rsid w:val="009727F7"/>
    <w:rsid w:val="00987967"/>
    <w:rsid w:val="00987E87"/>
    <w:rsid w:val="00990BB6"/>
    <w:rsid w:val="009A2AFA"/>
    <w:rsid w:val="009A3589"/>
    <w:rsid w:val="009A4B22"/>
    <w:rsid w:val="009A6C10"/>
    <w:rsid w:val="009B5E9C"/>
    <w:rsid w:val="009B6961"/>
    <w:rsid w:val="009C08E4"/>
    <w:rsid w:val="009C5F0D"/>
    <w:rsid w:val="009D4A9E"/>
    <w:rsid w:val="00A042ED"/>
    <w:rsid w:val="00A20F28"/>
    <w:rsid w:val="00A34AF8"/>
    <w:rsid w:val="00A4227A"/>
    <w:rsid w:val="00A56885"/>
    <w:rsid w:val="00A648E8"/>
    <w:rsid w:val="00A86566"/>
    <w:rsid w:val="00A91FFC"/>
    <w:rsid w:val="00A928EE"/>
    <w:rsid w:val="00AB2D0C"/>
    <w:rsid w:val="00AC2634"/>
    <w:rsid w:val="00AC796B"/>
    <w:rsid w:val="00AF01CC"/>
    <w:rsid w:val="00AF0F17"/>
    <w:rsid w:val="00AF58DF"/>
    <w:rsid w:val="00B01028"/>
    <w:rsid w:val="00B17DDE"/>
    <w:rsid w:val="00B2293F"/>
    <w:rsid w:val="00B27945"/>
    <w:rsid w:val="00B47805"/>
    <w:rsid w:val="00B71F66"/>
    <w:rsid w:val="00B9278F"/>
    <w:rsid w:val="00BA25A5"/>
    <w:rsid w:val="00BB029F"/>
    <w:rsid w:val="00BB7003"/>
    <w:rsid w:val="00BD0B77"/>
    <w:rsid w:val="00BD60A2"/>
    <w:rsid w:val="00BF1FA1"/>
    <w:rsid w:val="00BF517F"/>
    <w:rsid w:val="00BF679D"/>
    <w:rsid w:val="00C022A8"/>
    <w:rsid w:val="00C1372B"/>
    <w:rsid w:val="00C242AB"/>
    <w:rsid w:val="00C34A4B"/>
    <w:rsid w:val="00C43B44"/>
    <w:rsid w:val="00C50DDC"/>
    <w:rsid w:val="00C8292F"/>
    <w:rsid w:val="00C841C5"/>
    <w:rsid w:val="00C84226"/>
    <w:rsid w:val="00C856E0"/>
    <w:rsid w:val="00C8685F"/>
    <w:rsid w:val="00C94AAE"/>
    <w:rsid w:val="00CB1505"/>
    <w:rsid w:val="00CC5648"/>
    <w:rsid w:val="00D07938"/>
    <w:rsid w:val="00D157AA"/>
    <w:rsid w:val="00D2413A"/>
    <w:rsid w:val="00D33F58"/>
    <w:rsid w:val="00D35127"/>
    <w:rsid w:val="00D613BB"/>
    <w:rsid w:val="00D61E5C"/>
    <w:rsid w:val="00D63E2A"/>
    <w:rsid w:val="00D64012"/>
    <w:rsid w:val="00D6461A"/>
    <w:rsid w:val="00D66E9D"/>
    <w:rsid w:val="00D70BBF"/>
    <w:rsid w:val="00DC5097"/>
    <w:rsid w:val="00DE0C72"/>
    <w:rsid w:val="00DF298D"/>
    <w:rsid w:val="00E01B98"/>
    <w:rsid w:val="00E01F24"/>
    <w:rsid w:val="00E16156"/>
    <w:rsid w:val="00E3591E"/>
    <w:rsid w:val="00E45EBE"/>
    <w:rsid w:val="00E500FD"/>
    <w:rsid w:val="00E53440"/>
    <w:rsid w:val="00E535AD"/>
    <w:rsid w:val="00E66247"/>
    <w:rsid w:val="00E87F61"/>
    <w:rsid w:val="00E94DA2"/>
    <w:rsid w:val="00EA2BFD"/>
    <w:rsid w:val="00EA7E94"/>
    <w:rsid w:val="00EC0A2B"/>
    <w:rsid w:val="00EC17AA"/>
    <w:rsid w:val="00ED38C3"/>
    <w:rsid w:val="00ED5638"/>
    <w:rsid w:val="00ED5C1C"/>
    <w:rsid w:val="00EE139F"/>
    <w:rsid w:val="00EE29BD"/>
    <w:rsid w:val="00EF104D"/>
    <w:rsid w:val="00EF62DD"/>
    <w:rsid w:val="00F03DAB"/>
    <w:rsid w:val="00F1568C"/>
    <w:rsid w:val="00F239CD"/>
    <w:rsid w:val="00F25D8B"/>
    <w:rsid w:val="00F32915"/>
    <w:rsid w:val="00F42B21"/>
    <w:rsid w:val="00F43969"/>
    <w:rsid w:val="00F56A79"/>
    <w:rsid w:val="00F627BD"/>
    <w:rsid w:val="00F656F8"/>
    <w:rsid w:val="00F66E38"/>
    <w:rsid w:val="00F76368"/>
    <w:rsid w:val="00F81BAD"/>
    <w:rsid w:val="00F86849"/>
    <w:rsid w:val="00F87217"/>
    <w:rsid w:val="00FA53F3"/>
    <w:rsid w:val="00FB2F87"/>
    <w:rsid w:val="00FB3AAE"/>
    <w:rsid w:val="00FB3BF4"/>
    <w:rsid w:val="00FB5A20"/>
    <w:rsid w:val="00FB5A8B"/>
    <w:rsid w:val="00FB643F"/>
    <w:rsid w:val="00FC5ECF"/>
    <w:rsid w:val="00FE3EB5"/>
    <w:rsid w:val="00FE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2">
    <w:name w:val="heading 2"/>
    <w:basedOn w:val="Normal"/>
    <w:link w:val="Heading2Char"/>
    <w:uiPriority w:val="9"/>
    <w:qFormat/>
    <w:rsid w:val="00037F97"/>
    <w:pPr>
      <w:spacing w:before="100" w:beforeAutospacing="1" w:after="180" w:line="288" w:lineRule="atLeast"/>
      <w:outlineLvl w:val="1"/>
    </w:pPr>
    <w:rPr>
      <w:rFonts w:ascii="Georgia" w:eastAsia="Times New Roman" w:hAnsi="Georgia" w:cs="Times New Roman"/>
      <w:color w:val="173C71"/>
      <w:sz w:val="48"/>
      <w:szCs w:val="48"/>
    </w:rPr>
  </w:style>
  <w:style w:type="paragraph" w:styleId="Heading3">
    <w:name w:val="heading 3"/>
    <w:basedOn w:val="Normal"/>
    <w:link w:val="Heading3Char"/>
    <w:uiPriority w:val="9"/>
    <w:qFormat/>
    <w:rsid w:val="00037F97"/>
    <w:pPr>
      <w:spacing w:before="100" w:beforeAutospacing="1" w:after="240" w:line="240" w:lineRule="auto"/>
      <w:outlineLvl w:val="2"/>
    </w:pPr>
    <w:rPr>
      <w:rFonts w:ascii="Georgia" w:eastAsia="Times New Roman" w:hAnsi="Georgia" w:cs="Times New Roman"/>
      <w:color w:val="173C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38"/>
  </w:style>
  <w:style w:type="paragraph" w:styleId="Footer">
    <w:name w:val="footer"/>
    <w:basedOn w:val="Normal"/>
    <w:link w:val="FooterChar"/>
    <w:uiPriority w:val="99"/>
    <w:unhideWhenUsed/>
    <w:rsid w:val="00D0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38"/>
  </w:style>
  <w:style w:type="paragraph" w:styleId="NormalWeb">
    <w:name w:val="Normal (Web)"/>
    <w:basedOn w:val="Normal"/>
    <w:uiPriority w:val="99"/>
    <w:semiHidden/>
    <w:unhideWhenUsed/>
    <w:rsid w:val="00D07938"/>
    <w:pPr>
      <w:spacing w:after="42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B1D0B"/>
    <w:pPr>
      <w:ind w:left="720"/>
      <w:contextualSpacing/>
    </w:pPr>
  </w:style>
  <w:style w:type="paragraph" w:customStyle="1" w:styleId="Default">
    <w:name w:val="Default"/>
    <w:rsid w:val="002C28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B34DF"/>
    <w:rPr>
      <w:sz w:val="16"/>
      <w:szCs w:val="16"/>
    </w:rPr>
  </w:style>
  <w:style w:type="paragraph" w:styleId="CommentText">
    <w:name w:val="annotation text"/>
    <w:basedOn w:val="Normal"/>
    <w:link w:val="CommentTextChar"/>
    <w:uiPriority w:val="99"/>
    <w:unhideWhenUsed/>
    <w:rsid w:val="002B34DF"/>
    <w:pPr>
      <w:spacing w:line="240" w:lineRule="auto"/>
    </w:pPr>
    <w:rPr>
      <w:sz w:val="20"/>
      <w:szCs w:val="20"/>
    </w:rPr>
  </w:style>
  <w:style w:type="character" w:customStyle="1" w:styleId="CommentTextChar">
    <w:name w:val="Comment Text Char"/>
    <w:basedOn w:val="DefaultParagraphFont"/>
    <w:link w:val="CommentText"/>
    <w:uiPriority w:val="99"/>
    <w:rsid w:val="002B34DF"/>
    <w:rPr>
      <w:sz w:val="20"/>
      <w:szCs w:val="20"/>
    </w:rPr>
  </w:style>
  <w:style w:type="paragraph" w:styleId="CommentSubject">
    <w:name w:val="annotation subject"/>
    <w:basedOn w:val="CommentText"/>
    <w:next w:val="CommentText"/>
    <w:link w:val="CommentSubjectChar"/>
    <w:uiPriority w:val="99"/>
    <w:semiHidden/>
    <w:unhideWhenUsed/>
    <w:rsid w:val="002B34DF"/>
    <w:rPr>
      <w:b/>
      <w:bCs/>
    </w:rPr>
  </w:style>
  <w:style w:type="character" w:customStyle="1" w:styleId="CommentSubjectChar">
    <w:name w:val="Comment Subject Char"/>
    <w:basedOn w:val="CommentTextChar"/>
    <w:link w:val="CommentSubject"/>
    <w:uiPriority w:val="99"/>
    <w:semiHidden/>
    <w:rsid w:val="002B34DF"/>
    <w:rPr>
      <w:b/>
      <w:bCs/>
      <w:sz w:val="20"/>
      <w:szCs w:val="20"/>
    </w:rPr>
  </w:style>
  <w:style w:type="paragraph" w:styleId="BalloonText">
    <w:name w:val="Balloon Text"/>
    <w:basedOn w:val="Normal"/>
    <w:link w:val="BalloonTextChar"/>
    <w:uiPriority w:val="99"/>
    <w:semiHidden/>
    <w:unhideWhenUsed/>
    <w:rsid w:val="002B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F"/>
    <w:rPr>
      <w:rFonts w:ascii="Tahoma" w:hAnsi="Tahoma" w:cs="Tahoma"/>
      <w:sz w:val="16"/>
      <w:szCs w:val="16"/>
    </w:rPr>
  </w:style>
  <w:style w:type="character" w:customStyle="1" w:styleId="Heading2Char">
    <w:name w:val="Heading 2 Char"/>
    <w:basedOn w:val="DefaultParagraphFont"/>
    <w:link w:val="Heading2"/>
    <w:uiPriority w:val="9"/>
    <w:rsid w:val="00037F97"/>
    <w:rPr>
      <w:rFonts w:ascii="Georgia" w:eastAsia="Times New Roman" w:hAnsi="Georgia" w:cs="Times New Roman"/>
      <w:color w:val="173C71"/>
      <w:sz w:val="48"/>
      <w:szCs w:val="48"/>
    </w:rPr>
  </w:style>
  <w:style w:type="character" w:customStyle="1" w:styleId="Heading3Char">
    <w:name w:val="Heading 3 Char"/>
    <w:basedOn w:val="DefaultParagraphFont"/>
    <w:link w:val="Heading3"/>
    <w:uiPriority w:val="9"/>
    <w:rsid w:val="00037F97"/>
    <w:rPr>
      <w:rFonts w:ascii="Georgia" w:eastAsia="Times New Roman" w:hAnsi="Georgia" w:cs="Times New Roman"/>
      <w:color w:val="173C71"/>
      <w:sz w:val="36"/>
      <w:szCs w:val="36"/>
    </w:rPr>
  </w:style>
  <w:style w:type="character" w:styleId="Hyperlink">
    <w:name w:val="Hyperlink"/>
    <w:basedOn w:val="DefaultParagraphFont"/>
    <w:uiPriority w:val="99"/>
    <w:unhideWhenUsed/>
    <w:rsid w:val="00037F97"/>
    <w:rPr>
      <w:color w:val="173C71"/>
      <w:u w:val="single"/>
    </w:rPr>
  </w:style>
  <w:style w:type="paragraph" w:styleId="Revision">
    <w:name w:val="Revision"/>
    <w:hidden/>
    <w:rsid w:val="00F25D8B"/>
    <w:pPr>
      <w:spacing w:after="0" w:line="240" w:lineRule="auto"/>
    </w:pPr>
  </w:style>
  <w:style w:type="character" w:styleId="Emphasis">
    <w:name w:val="Emphasis"/>
    <w:basedOn w:val="DefaultParagraphFont"/>
    <w:uiPriority w:val="20"/>
    <w:qFormat/>
    <w:rsid w:val="002940E2"/>
    <w:rPr>
      <w:i/>
      <w:iCs/>
    </w:rPr>
  </w:style>
  <w:style w:type="paragraph" w:styleId="FootnoteText">
    <w:name w:val="footnote text"/>
    <w:basedOn w:val="Normal"/>
    <w:link w:val="FootnoteTextChar"/>
    <w:rsid w:val="00A34AF8"/>
    <w:pPr>
      <w:spacing w:after="0" w:line="240" w:lineRule="auto"/>
    </w:pPr>
    <w:rPr>
      <w:sz w:val="20"/>
      <w:szCs w:val="20"/>
    </w:rPr>
  </w:style>
  <w:style w:type="character" w:customStyle="1" w:styleId="FootnoteTextChar">
    <w:name w:val="Footnote Text Char"/>
    <w:basedOn w:val="DefaultParagraphFont"/>
    <w:link w:val="FootnoteText"/>
    <w:rsid w:val="00A34AF8"/>
    <w:rPr>
      <w:sz w:val="20"/>
      <w:szCs w:val="20"/>
    </w:rPr>
  </w:style>
  <w:style w:type="character" w:styleId="FootnoteReference">
    <w:name w:val="footnote reference"/>
    <w:basedOn w:val="DefaultParagraphFont"/>
    <w:rsid w:val="00A34AF8"/>
    <w:rPr>
      <w:vertAlign w:val="superscript"/>
    </w:rPr>
  </w:style>
  <w:style w:type="paragraph" w:customStyle="1" w:styleId="a0003">
    <w:name w:val="a0003"/>
    <w:basedOn w:val="Normal"/>
    <w:rsid w:val="00FB643F"/>
    <w:pPr>
      <w:spacing w:after="0" w:line="300" w:lineRule="atLeast"/>
      <w:ind w:firstLine="72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style>
  <w:style w:type="paragraph" w:styleId="Heading2">
    <w:name w:val="heading 2"/>
    <w:basedOn w:val="Normal"/>
    <w:link w:val="Heading2Char"/>
    <w:uiPriority w:val="9"/>
    <w:qFormat/>
    <w:rsid w:val="00037F97"/>
    <w:pPr>
      <w:spacing w:before="100" w:beforeAutospacing="1" w:after="180" w:line="288" w:lineRule="atLeast"/>
      <w:outlineLvl w:val="1"/>
    </w:pPr>
    <w:rPr>
      <w:rFonts w:ascii="Georgia" w:eastAsia="Times New Roman" w:hAnsi="Georgia" w:cs="Times New Roman"/>
      <w:color w:val="173C71"/>
      <w:sz w:val="48"/>
      <w:szCs w:val="48"/>
    </w:rPr>
  </w:style>
  <w:style w:type="paragraph" w:styleId="Heading3">
    <w:name w:val="heading 3"/>
    <w:basedOn w:val="Normal"/>
    <w:link w:val="Heading3Char"/>
    <w:uiPriority w:val="9"/>
    <w:qFormat/>
    <w:rsid w:val="00037F97"/>
    <w:pPr>
      <w:spacing w:before="100" w:beforeAutospacing="1" w:after="240" w:line="240" w:lineRule="auto"/>
      <w:outlineLvl w:val="2"/>
    </w:pPr>
    <w:rPr>
      <w:rFonts w:ascii="Georgia" w:eastAsia="Times New Roman" w:hAnsi="Georgia" w:cs="Times New Roman"/>
      <w:color w:val="173C71"/>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938"/>
  </w:style>
  <w:style w:type="paragraph" w:styleId="Footer">
    <w:name w:val="footer"/>
    <w:basedOn w:val="Normal"/>
    <w:link w:val="FooterChar"/>
    <w:uiPriority w:val="99"/>
    <w:unhideWhenUsed/>
    <w:rsid w:val="00D07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938"/>
  </w:style>
  <w:style w:type="paragraph" w:styleId="NormalWeb">
    <w:name w:val="Normal (Web)"/>
    <w:basedOn w:val="Normal"/>
    <w:uiPriority w:val="99"/>
    <w:semiHidden/>
    <w:unhideWhenUsed/>
    <w:rsid w:val="00D07938"/>
    <w:pPr>
      <w:spacing w:after="420" w:line="360" w:lineRule="atLeast"/>
    </w:pPr>
    <w:rPr>
      <w:rFonts w:ascii="Times New Roman" w:eastAsia="Times New Roman" w:hAnsi="Times New Roman" w:cs="Times New Roman"/>
      <w:sz w:val="24"/>
      <w:szCs w:val="24"/>
    </w:rPr>
  </w:style>
  <w:style w:type="paragraph" w:styleId="ListParagraph">
    <w:name w:val="List Paragraph"/>
    <w:basedOn w:val="Normal"/>
    <w:uiPriority w:val="34"/>
    <w:qFormat/>
    <w:rsid w:val="003B1D0B"/>
    <w:pPr>
      <w:ind w:left="720"/>
      <w:contextualSpacing/>
    </w:pPr>
  </w:style>
  <w:style w:type="paragraph" w:customStyle="1" w:styleId="Default">
    <w:name w:val="Default"/>
    <w:rsid w:val="002C283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B34DF"/>
    <w:rPr>
      <w:sz w:val="16"/>
      <w:szCs w:val="16"/>
    </w:rPr>
  </w:style>
  <w:style w:type="paragraph" w:styleId="CommentText">
    <w:name w:val="annotation text"/>
    <w:basedOn w:val="Normal"/>
    <w:link w:val="CommentTextChar"/>
    <w:uiPriority w:val="99"/>
    <w:unhideWhenUsed/>
    <w:rsid w:val="002B34DF"/>
    <w:pPr>
      <w:spacing w:line="240" w:lineRule="auto"/>
    </w:pPr>
    <w:rPr>
      <w:sz w:val="20"/>
      <w:szCs w:val="20"/>
    </w:rPr>
  </w:style>
  <w:style w:type="character" w:customStyle="1" w:styleId="CommentTextChar">
    <w:name w:val="Comment Text Char"/>
    <w:basedOn w:val="DefaultParagraphFont"/>
    <w:link w:val="CommentText"/>
    <w:uiPriority w:val="99"/>
    <w:rsid w:val="002B34DF"/>
    <w:rPr>
      <w:sz w:val="20"/>
      <w:szCs w:val="20"/>
    </w:rPr>
  </w:style>
  <w:style w:type="paragraph" w:styleId="CommentSubject">
    <w:name w:val="annotation subject"/>
    <w:basedOn w:val="CommentText"/>
    <w:next w:val="CommentText"/>
    <w:link w:val="CommentSubjectChar"/>
    <w:uiPriority w:val="99"/>
    <w:semiHidden/>
    <w:unhideWhenUsed/>
    <w:rsid w:val="002B34DF"/>
    <w:rPr>
      <w:b/>
      <w:bCs/>
    </w:rPr>
  </w:style>
  <w:style w:type="character" w:customStyle="1" w:styleId="CommentSubjectChar">
    <w:name w:val="Comment Subject Char"/>
    <w:basedOn w:val="CommentTextChar"/>
    <w:link w:val="CommentSubject"/>
    <w:uiPriority w:val="99"/>
    <w:semiHidden/>
    <w:rsid w:val="002B34DF"/>
    <w:rPr>
      <w:b/>
      <w:bCs/>
      <w:sz w:val="20"/>
      <w:szCs w:val="20"/>
    </w:rPr>
  </w:style>
  <w:style w:type="paragraph" w:styleId="BalloonText">
    <w:name w:val="Balloon Text"/>
    <w:basedOn w:val="Normal"/>
    <w:link w:val="BalloonTextChar"/>
    <w:uiPriority w:val="99"/>
    <w:semiHidden/>
    <w:unhideWhenUsed/>
    <w:rsid w:val="002B3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F"/>
    <w:rPr>
      <w:rFonts w:ascii="Tahoma" w:hAnsi="Tahoma" w:cs="Tahoma"/>
      <w:sz w:val="16"/>
      <w:szCs w:val="16"/>
    </w:rPr>
  </w:style>
  <w:style w:type="character" w:customStyle="1" w:styleId="Heading2Char">
    <w:name w:val="Heading 2 Char"/>
    <w:basedOn w:val="DefaultParagraphFont"/>
    <w:link w:val="Heading2"/>
    <w:uiPriority w:val="9"/>
    <w:rsid w:val="00037F97"/>
    <w:rPr>
      <w:rFonts w:ascii="Georgia" w:eastAsia="Times New Roman" w:hAnsi="Georgia" w:cs="Times New Roman"/>
      <w:color w:val="173C71"/>
      <w:sz w:val="48"/>
      <w:szCs w:val="48"/>
    </w:rPr>
  </w:style>
  <w:style w:type="character" w:customStyle="1" w:styleId="Heading3Char">
    <w:name w:val="Heading 3 Char"/>
    <w:basedOn w:val="DefaultParagraphFont"/>
    <w:link w:val="Heading3"/>
    <w:uiPriority w:val="9"/>
    <w:rsid w:val="00037F97"/>
    <w:rPr>
      <w:rFonts w:ascii="Georgia" w:eastAsia="Times New Roman" w:hAnsi="Georgia" w:cs="Times New Roman"/>
      <w:color w:val="173C71"/>
      <w:sz w:val="36"/>
      <w:szCs w:val="36"/>
    </w:rPr>
  </w:style>
  <w:style w:type="character" w:styleId="Hyperlink">
    <w:name w:val="Hyperlink"/>
    <w:basedOn w:val="DefaultParagraphFont"/>
    <w:uiPriority w:val="99"/>
    <w:unhideWhenUsed/>
    <w:rsid w:val="00037F97"/>
    <w:rPr>
      <w:color w:val="173C71"/>
      <w:u w:val="single"/>
    </w:rPr>
  </w:style>
  <w:style w:type="paragraph" w:styleId="Revision">
    <w:name w:val="Revision"/>
    <w:hidden/>
    <w:rsid w:val="00F25D8B"/>
    <w:pPr>
      <w:spacing w:after="0" w:line="240" w:lineRule="auto"/>
    </w:pPr>
  </w:style>
  <w:style w:type="character" w:styleId="Emphasis">
    <w:name w:val="Emphasis"/>
    <w:basedOn w:val="DefaultParagraphFont"/>
    <w:uiPriority w:val="20"/>
    <w:qFormat/>
    <w:rsid w:val="002940E2"/>
    <w:rPr>
      <w:i/>
      <w:iCs/>
    </w:rPr>
  </w:style>
  <w:style w:type="paragraph" w:styleId="FootnoteText">
    <w:name w:val="footnote text"/>
    <w:basedOn w:val="Normal"/>
    <w:link w:val="FootnoteTextChar"/>
    <w:rsid w:val="00A34AF8"/>
    <w:pPr>
      <w:spacing w:after="0" w:line="240" w:lineRule="auto"/>
    </w:pPr>
    <w:rPr>
      <w:sz w:val="20"/>
      <w:szCs w:val="20"/>
    </w:rPr>
  </w:style>
  <w:style w:type="character" w:customStyle="1" w:styleId="FootnoteTextChar">
    <w:name w:val="Footnote Text Char"/>
    <w:basedOn w:val="DefaultParagraphFont"/>
    <w:link w:val="FootnoteText"/>
    <w:rsid w:val="00A34AF8"/>
    <w:rPr>
      <w:sz w:val="20"/>
      <w:szCs w:val="20"/>
    </w:rPr>
  </w:style>
  <w:style w:type="character" w:styleId="FootnoteReference">
    <w:name w:val="footnote reference"/>
    <w:basedOn w:val="DefaultParagraphFont"/>
    <w:rsid w:val="00A34AF8"/>
    <w:rPr>
      <w:vertAlign w:val="superscript"/>
    </w:rPr>
  </w:style>
  <w:style w:type="paragraph" w:customStyle="1" w:styleId="a0003">
    <w:name w:val="a0003"/>
    <w:basedOn w:val="Normal"/>
    <w:rsid w:val="00FB643F"/>
    <w:pPr>
      <w:spacing w:after="0" w:line="300" w:lineRule="atLeast"/>
      <w:ind w:firstLine="72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245">
      <w:bodyDiv w:val="1"/>
      <w:marLeft w:val="0"/>
      <w:marRight w:val="0"/>
      <w:marTop w:val="0"/>
      <w:marBottom w:val="0"/>
      <w:divBdr>
        <w:top w:val="none" w:sz="0" w:space="0" w:color="auto"/>
        <w:left w:val="none" w:sz="0" w:space="0" w:color="auto"/>
        <w:bottom w:val="none" w:sz="0" w:space="0" w:color="auto"/>
        <w:right w:val="none" w:sz="0" w:space="0" w:color="auto"/>
      </w:divBdr>
      <w:divsChild>
        <w:div w:id="1559823450">
          <w:marLeft w:val="0"/>
          <w:marRight w:val="0"/>
          <w:marTop w:val="0"/>
          <w:marBottom w:val="0"/>
          <w:divBdr>
            <w:top w:val="none" w:sz="0" w:space="0" w:color="auto"/>
            <w:left w:val="none" w:sz="0" w:space="0" w:color="auto"/>
            <w:bottom w:val="none" w:sz="0" w:space="0" w:color="auto"/>
            <w:right w:val="none" w:sz="0" w:space="0" w:color="auto"/>
          </w:divBdr>
          <w:divsChild>
            <w:div w:id="1977680929">
              <w:marLeft w:val="0"/>
              <w:marRight w:val="0"/>
              <w:marTop w:val="3960"/>
              <w:marBottom w:val="0"/>
              <w:divBdr>
                <w:top w:val="none" w:sz="0" w:space="0" w:color="auto"/>
                <w:left w:val="none" w:sz="0" w:space="0" w:color="auto"/>
                <w:bottom w:val="none" w:sz="0" w:space="0" w:color="auto"/>
                <w:right w:val="none" w:sz="0" w:space="0" w:color="auto"/>
              </w:divBdr>
              <w:divsChild>
                <w:div w:id="1833788149">
                  <w:marLeft w:val="0"/>
                  <w:marRight w:val="0"/>
                  <w:marTop w:val="0"/>
                  <w:marBottom w:val="0"/>
                  <w:divBdr>
                    <w:top w:val="none" w:sz="0" w:space="0" w:color="auto"/>
                    <w:left w:val="none" w:sz="0" w:space="0" w:color="auto"/>
                    <w:bottom w:val="none" w:sz="0" w:space="0" w:color="auto"/>
                    <w:right w:val="none" w:sz="0" w:space="0" w:color="auto"/>
                  </w:divBdr>
                  <w:divsChild>
                    <w:div w:id="753940827">
                      <w:marLeft w:val="0"/>
                      <w:marRight w:val="0"/>
                      <w:marTop w:val="0"/>
                      <w:marBottom w:val="0"/>
                      <w:divBdr>
                        <w:top w:val="none" w:sz="0" w:space="0" w:color="auto"/>
                        <w:left w:val="none" w:sz="0" w:space="0" w:color="auto"/>
                        <w:bottom w:val="none" w:sz="0" w:space="0" w:color="auto"/>
                        <w:right w:val="none" w:sz="0" w:space="0" w:color="auto"/>
                      </w:divBdr>
                      <w:divsChild>
                        <w:div w:id="2045330004">
                          <w:marLeft w:val="0"/>
                          <w:marRight w:val="0"/>
                          <w:marTop w:val="0"/>
                          <w:marBottom w:val="0"/>
                          <w:divBdr>
                            <w:top w:val="none" w:sz="0" w:space="0" w:color="auto"/>
                            <w:left w:val="none" w:sz="0" w:space="0" w:color="auto"/>
                            <w:bottom w:val="none" w:sz="0" w:space="0" w:color="auto"/>
                            <w:right w:val="none" w:sz="0" w:space="0" w:color="auto"/>
                          </w:divBdr>
                          <w:divsChild>
                            <w:div w:id="598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88562">
      <w:bodyDiv w:val="1"/>
      <w:marLeft w:val="0"/>
      <w:marRight w:val="0"/>
      <w:marTop w:val="0"/>
      <w:marBottom w:val="0"/>
      <w:divBdr>
        <w:top w:val="none" w:sz="0" w:space="0" w:color="auto"/>
        <w:left w:val="none" w:sz="0" w:space="0" w:color="auto"/>
        <w:bottom w:val="none" w:sz="0" w:space="0" w:color="auto"/>
        <w:right w:val="none" w:sz="0" w:space="0" w:color="auto"/>
      </w:divBdr>
      <w:divsChild>
        <w:div w:id="2136829756">
          <w:marLeft w:val="0"/>
          <w:marRight w:val="0"/>
          <w:marTop w:val="0"/>
          <w:marBottom w:val="0"/>
          <w:divBdr>
            <w:top w:val="none" w:sz="0" w:space="0" w:color="auto"/>
            <w:left w:val="none" w:sz="0" w:space="0" w:color="auto"/>
            <w:bottom w:val="none" w:sz="0" w:space="0" w:color="auto"/>
            <w:right w:val="none" w:sz="0" w:space="0" w:color="auto"/>
          </w:divBdr>
          <w:divsChild>
            <w:div w:id="1310744212">
              <w:marLeft w:val="0"/>
              <w:marRight w:val="0"/>
              <w:marTop w:val="0"/>
              <w:marBottom w:val="0"/>
              <w:divBdr>
                <w:top w:val="none" w:sz="0" w:space="0" w:color="auto"/>
                <w:left w:val="none" w:sz="0" w:space="0" w:color="auto"/>
                <w:bottom w:val="none" w:sz="0" w:space="0" w:color="auto"/>
                <w:right w:val="none" w:sz="0" w:space="0" w:color="auto"/>
              </w:divBdr>
              <w:divsChild>
                <w:div w:id="1737849299">
                  <w:marLeft w:val="0"/>
                  <w:marRight w:val="0"/>
                  <w:marTop w:val="0"/>
                  <w:marBottom w:val="0"/>
                  <w:divBdr>
                    <w:top w:val="none" w:sz="0" w:space="0" w:color="auto"/>
                    <w:left w:val="none" w:sz="0" w:space="0" w:color="auto"/>
                    <w:bottom w:val="none" w:sz="0" w:space="0" w:color="auto"/>
                    <w:right w:val="none" w:sz="0" w:space="0" w:color="auto"/>
                  </w:divBdr>
                  <w:divsChild>
                    <w:div w:id="16974594">
                      <w:marLeft w:val="0"/>
                      <w:marRight w:val="0"/>
                      <w:marTop w:val="0"/>
                      <w:marBottom w:val="0"/>
                      <w:divBdr>
                        <w:top w:val="none" w:sz="0" w:space="0" w:color="auto"/>
                        <w:left w:val="none" w:sz="0" w:space="0" w:color="auto"/>
                        <w:bottom w:val="none" w:sz="0" w:space="0" w:color="auto"/>
                        <w:right w:val="none" w:sz="0" w:space="0" w:color="auto"/>
                      </w:divBdr>
                      <w:divsChild>
                        <w:div w:id="1586067424">
                          <w:marLeft w:val="0"/>
                          <w:marRight w:val="0"/>
                          <w:marTop w:val="0"/>
                          <w:marBottom w:val="0"/>
                          <w:divBdr>
                            <w:top w:val="none" w:sz="0" w:space="0" w:color="auto"/>
                            <w:left w:val="none" w:sz="0" w:space="0" w:color="auto"/>
                            <w:bottom w:val="none" w:sz="0" w:space="0" w:color="auto"/>
                            <w:right w:val="none" w:sz="0" w:space="0" w:color="auto"/>
                          </w:divBdr>
                          <w:divsChild>
                            <w:div w:id="299505751">
                              <w:marLeft w:val="0"/>
                              <w:marRight w:val="0"/>
                              <w:marTop w:val="0"/>
                              <w:marBottom w:val="0"/>
                              <w:divBdr>
                                <w:top w:val="none" w:sz="0" w:space="0" w:color="auto"/>
                                <w:left w:val="none" w:sz="0" w:space="0" w:color="auto"/>
                                <w:bottom w:val="none" w:sz="0" w:space="0" w:color="auto"/>
                                <w:right w:val="none" w:sz="0" w:space="0" w:color="auto"/>
                              </w:divBdr>
                              <w:divsChild>
                                <w:div w:id="15866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354946">
      <w:bodyDiv w:val="1"/>
      <w:marLeft w:val="0"/>
      <w:marRight w:val="0"/>
      <w:marTop w:val="0"/>
      <w:marBottom w:val="0"/>
      <w:divBdr>
        <w:top w:val="none" w:sz="0" w:space="0" w:color="auto"/>
        <w:left w:val="none" w:sz="0" w:space="0" w:color="auto"/>
        <w:bottom w:val="none" w:sz="0" w:space="0" w:color="auto"/>
        <w:right w:val="none" w:sz="0" w:space="0" w:color="auto"/>
      </w:divBdr>
      <w:divsChild>
        <w:div w:id="1738018480">
          <w:marLeft w:val="0"/>
          <w:marRight w:val="0"/>
          <w:marTop w:val="0"/>
          <w:marBottom w:val="0"/>
          <w:divBdr>
            <w:top w:val="none" w:sz="0" w:space="0" w:color="auto"/>
            <w:left w:val="none" w:sz="0" w:space="0" w:color="auto"/>
            <w:bottom w:val="none" w:sz="0" w:space="0" w:color="auto"/>
            <w:right w:val="none" w:sz="0" w:space="0" w:color="auto"/>
          </w:divBdr>
          <w:divsChild>
            <w:div w:id="697245901">
              <w:marLeft w:val="0"/>
              <w:marRight w:val="0"/>
              <w:marTop w:val="3960"/>
              <w:marBottom w:val="0"/>
              <w:divBdr>
                <w:top w:val="none" w:sz="0" w:space="0" w:color="auto"/>
                <w:left w:val="none" w:sz="0" w:space="0" w:color="auto"/>
                <w:bottom w:val="none" w:sz="0" w:space="0" w:color="auto"/>
                <w:right w:val="none" w:sz="0" w:space="0" w:color="auto"/>
              </w:divBdr>
              <w:divsChild>
                <w:div w:id="1918124421">
                  <w:marLeft w:val="0"/>
                  <w:marRight w:val="0"/>
                  <w:marTop w:val="0"/>
                  <w:marBottom w:val="0"/>
                  <w:divBdr>
                    <w:top w:val="none" w:sz="0" w:space="0" w:color="auto"/>
                    <w:left w:val="none" w:sz="0" w:space="0" w:color="auto"/>
                    <w:bottom w:val="none" w:sz="0" w:space="0" w:color="auto"/>
                    <w:right w:val="none" w:sz="0" w:space="0" w:color="auto"/>
                  </w:divBdr>
                  <w:divsChild>
                    <w:div w:id="2077045803">
                      <w:marLeft w:val="0"/>
                      <w:marRight w:val="0"/>
                      <w:marTop w:val="0"/>
                      <w:marBottom w:val="0"/>
                      <w:divBdr>
                        <w:top w:val="none" w:sz="0" w:space="0" w:color="auto"/>
                        <w:left w:val="none" w:sz="0" w:space="0" w:color="auto"/>
                        <w:bottom w:val="none" w:sz="0" w:space="0" w:color="auto"/>
                        <w:right w:val="none" w:sz="0" w:space="0" w:color="auto"/>
                      </w:divBdr>
                      <w:divsChild>
                        <w:div w:id="198465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019786">
      <w:bodyDiv w:val="1"/>
      <w:marLeft w:val="0"/>
      <w:marRight w:val="0"/>
      <w:marTop w:val="0"/>
      <w:marBottom w:val="0"/>
      <w:divBdr>
        <w:top w:val="none" w:sz="0" w:space="0" w:color="auto"/>
        <w:left w:val="none" w:sz="0" w:space="0" w:color="auto"/>
        <w:bottom w:val="none" w:sz="0" w:space="0" w:color="auto"/>
        <w:right w:val="none" w:sz="0" w:space="0" w:color="auto"/>
      </w:divBdr>
    </w:div>
    <w:div w:id="1043213670">
      <w:bodyDiv w:val="1"/>
      <w:marLeft w:val="0"/>
      <w:marRight w:val="0"/>
      <w:marTop w:val="0"/>
      <w:marBottom w:val="0"/>
      <w:divBdr>
        <w:top w:val="none" w:sz="0" w:space="0" w:color="auto"/>
        <w:left w:val="none" w:sz="0" w:space="0" w:color="auto"/>
        <w:bottom w:val="none" w:sz="0" w:space="0" w:color="auto"/>
        <w:right w:val="none" w:sz="0" w:space="0" w:color="auto"/>
      </w:divBdr>
      <w:divsChild>
        <w:div w:id="793017658">
          <w:marLeft w:val="893"/>
          <w:marRight w:val="0"/>
          <w:marTop w:val="0"/>
          <w:marBottom w:val="160"/>
          <w:divBdr>
            <w:top w:val="none" w:sz="0" w:space="0" w:color="auto"/>
            <w:left w:val="none" w:sz="0" w:space="0" w:color="auto"/>
            <w:bottom w:val="none" w:sz="0" w:space="0" w:color="auto"/>
            <w:right w:val="none" w:sz="0" w:space="0" w:color="auto"/>
          </w:divBdr>
        </w:div>
        <w:div w:id="736166533">
          <w:marLeft w:val="893"/>
          <w:marRight w:val="0"/>
          <w:marTop w:val="0"/>
          <w:marBottom w:val="160"/>
          <w:divBdr>
            <w:top w:val="none" w:sz="0" w:space="0" w:color="auto"/>
            <w:left w:val="none" w:sz="0" w:space="0" w:color="auto"/>
            <w:bottom w:val="none" w:sz="0" w:space="0" w:color="auto"/>
            <w:right w:val="none" w:sz="0" w:space="0" w:color="auto"/>
          </w:divBdr>
        </w:div>
      </w:divsChild>
    </w:div>
    <w:div w:id="1161236653">
      <w:bodyDiv w:val="1"/>
      <w:marLeft w:val="0"/>
      <w:marRight w:val="0"/>
      <w:marTop w:val="0"/>
      <w:marBottom w:val="0"/>
      <w:divBdr>
        <w:top w:val="none" w:sz="0" w:space="0" w:color="auto"/>
        <w:left w:val="none" w:sz="0" w:space="0" w:color="auto"/>
        <w:bottom w:val="none" w:sz="0" w:space="0" w:color="auto"/>
        <w:right w:val="none" w:sz="0" w:space="0" w:color="auto"/>
      </w:divBdr>
      <w:divsChild>
        <w:div w:id="754207938">
          <w:marLeft w:val="274"/>
          <w:marRight w:val="0"/>
          <w:marTop w:val="120"/>
          <w:marBottom w:val="0"/>
          <w:divBdr>
            <w:top w:val="none" w:sz="0" w:space="0" w:color="auto"/>
            <w:left w:val="none" w:sz="0" w:space="0" w:color="auto"/>
            <w:bottom w:val="none" w:sz="0" w:space="0" w:color="auto"/>
            <w:right w:val="none" w:sz="0" w:space="0" w:color="auto"/>
          </w:divBdr>
        </w:div>
        <w:div w:id="1501575562">
          <w:marLeft w:val="274"/>
          <w:marRight w:val="0"/>
          <w:marTop w:val="120"/>
          <w:marBottom w:val="0"/>
          <w:divBdr>
            <w:top w:val="none" w:sz="0" w:space="0" w:color="auto"/>
            <w:left w:val="none" w:sz="0" w:space="0" w:color="auto"/>
            <w:bottom w:val="none" w:sz="0" w:space="0" w:color="auto"/>
            <w:right w:val="none" w:sz="0" w:space="0" w:color="auto"/>
          </w:divBdr>
        </w:div>
        <w:div w:id="1604534837">
          <w:marLeft w:val="274"/>
          <w:marRight w:val="0"/>
          <w:marTop w:val="120"/>
          <w:marBottom w:val="0"/>
          <w:divBdr>
            <w:top w:val="none" w:sz="0" w:space="0" w:color="auto"/>
            <w:left w:val="none" w:sz="0" w:space="0" w:color="auto"/>
            <w:bottom w:val="none" w:sz="0" w:space="0" w:color="auto"/>
            <w:right w:val="none" w:sz="0" w:space="0" w:color="auto"/>
          </w:divBdr>
        </w:div>
        <w:div w:id="1282761205">
          <w:marLeft w:val="274"/>
          <w:marRight w:val="0"/>
          <w:marTop w:val="120"/>
          <w:marBottom w:val="0"/>
          <w:divBdr>
            <w:top w:val="none" w:sz="0" w:space="0" w:color="auto"/>
            <w:left w:val="none" w:sz="0" w:space="0" w:color="auto"/>
            <w:bottom w:val="none" w:sz="0" w:space="0" w:color="auto"/>
            <w:right w:val="none" w:sz="0" w:space="0" w:color="auto"/>
          </w:divBdr>
        </w:div>
        <w:div w:id="1353611864">
          <w:marLeft w:val="274"/>
          <w:marRight w:val="0"/>
          <w:marTop w:val="120"/>
          <w:marBottom w:val="0"/>
          <w:divBdr>
            <w:top w:val="none" w:sz="0" w:space="0" w:color="auto"/>
            <w:left w:val="none" w:sz="0" w:space="0" w:color="auto"/>
            <w:bottom w:val="none" w:sz="0" w:space="0" w:color="auto"/>
            <w:right w:val="none" w:sz="0" w:space="0" w:color="auto"/>
          </w:divBdr>
        </w:div>
        <w:div w:id="128401294">
          <w:marLeft w:val="274"/>
          <w:marRight w:val="0"/>
          <w:marTop w:val="120"/>
          <w:marBottom w:val="0"/>
          <w:divBdr>
            <w:top w:val="none" w:sz="0" w:space="0" w:color="auto"/>
            <w:left w:val="none" w:sz="0" w:space="0" w:color="auto"/>
            <w:bottom w:val="none" w:sz="0" w:space="0" w:color="auto"/>
            <w:right w:val="none" w:sz="0" w:space="0" w:color="auto"/>
          </w:divBdr>
        </w:div>
      </w:divsChild>
    </w:div>
    <w:div w:id="1308246268">
      <w:bodyDiv w:val="1"/>
      <w:marLeft w:val="0"/>
      <w:marRight w:val="0"/>
      <w:marTop w:val="0"/>
      <w:marBottom w:val="0"/>
      <w:divBdr>
        <w:top w:val="none" w:sz="0" w:space="0" w:color="auto"/>
        <w:left w:val="none" w:sz="0" w:space="0" w:color="auto"/>
        <w:bottom w:val="none" w:sz="0" w:space="0" w:color="auto"/>
        <w:right w:val="none" w:sz="0" w:space="0" w:color="auto"/>
      </w:divBdr>
      <w:divsChild>
        <w:div w:id="1122186205">
          <w:marLeft w:val="0"/>
          <w:marRight w:val="0"/>
          <w:marTop w:val="0"/>
          <w:marBottom w:val="0"/>
          <w:divBdr>
            <w:top w:val="none" w:sz="0" w:space="0" w:color="auto"/>
            <w:left w:val="none" w:sz="0" w:space="0" w:color="auto"/>
            <w:bottom w:val="none" w:sz="0" w:space="0" w:color="auto"/>
            <w:right w:val="none" w:sz="0" w:space="0" w:color="auto"/>
          </w:divBdr>
          <w:divsChild>
            <w:div w:id="1666201258">
              <w:marLeft w:val="0"/>
              <w:marRight w:val="0"/>
              <w:marTop w:val="3960"/>
              <w:marBottom w:val="0"/>
              <w:divBdr>
                <w:top w:val="none" w:sz="0" w:space="0" w:color="auto"/>
                <w:left w:val="none" w:sz="0" w:space="0" w:color="auto"/>
                <w:bottom w:val="none" w:sz="0" w:space="0" w:color="auto"/>
                <w:right w:val="none" w:sz="0" w:space="0" w:color="auto"/>
              </w:divBdr>
              <w:divsChild>
                <w:div w:id="1149444685">
                  <w:marLeft w:val="0"/>
                  <w:marRight w:val="0"/>
                  <w:marTop w:val="0"/>
                  <w:marBottom w:val="0"/>
                  <w:divBdr>
                    <w:top w:val="none" w:sz="0" w:space="0" w:color="auto"/>
                    <w:left w:val="none" w:sz="0" w:space="0" w:color="auto"/>
                    <w:bottom w:val="none" w:sz="0" w:space="0" w:color="auto"/>
                    <w:right w:val="none" w:sz="0" w:space="0" w:color="auto"/>
                  </w:divBdr>
                  <w:divsChild>
                    <w:div w:id="284626069">
                      <w:marLeft w:val="0"/>
                      <w:marRight w:val="0"/>
                      <w:marTop w:val="0"/>
                      <w:marBottom w:val="0"/>
                      <w:divBdr>
                        <w:top w:val="none" w:sz="0" w:space="0" w:color="auto"/>
                        <w:left w:val="none" w:sz="0" w:space="0" w:color="auto"/>
                        <w:bottom w:val="none" w:sz="0" w:space="0" w:color="auto"/>
                        <w:right w:val="none" w:sz="0" w:space="0" w:color="auto"/>
                      </w:divBdr>
                      <w:divsChild>
                        <w:div w:id="5307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51778">
      <w:bodyDiv w:val="1"/>
      <w:marLeft w:val="0"/>
      <w:marRight w:val="0"/>
      <w:marTop w:val="0"/>
      <w:marBottom w:val="0"/>
      <w:divBdr>
        <w:top w:val="none" w:sz="0" w:space="0" w:color="auto"/>
        <w:left w:val="none" w:sz="0" w:space="0" w:color="auto"/>
        <w:bottom w:val="none" w:sz="0" w:space="0" w:color="auto"/>
        <w:right w:val="none" w:sz="0" w:space="0" w:color="auto"/>
      </w:divBdr>
      <w:divsChild>
        <w:div w:id="2066293371">
          <w:marLeft w:val="274"/>
          <w:marRight w:val="0"/>
          <w:marTop w:val="120"/>
          <w:marBottom w:val="0"/>
          <w:divBdr>
            <w:top w:val="none" w:sz="0" w:space="0" w:color="auto"/>
            <w:left w:val="none" w:sz="0" w:space="0" w:color="auto"/>
            <w:bottom w:val="none" w:sz="0" w:space="0" w:color="auto"/>
            <w:right w:val="none" w:sz="0" w:space="0" w:color="auto"/>
          </w:divBdr>
        </w:div>
      </w:divsChild>
    </w:div>
    <w:div w:id="1391071390">
      <w:bodyDiv w:val="1"/>
      <w:marLeft w:val="0"/>
      <w:marRight w:val="0"/>
      <w:marTop w:val="0"/>
      <w:marBottom w:val="0"/>
      <w:divBdr>
        <w:top w:val="none" w:sz="0" w:space="0" w:color="auto"/>
        <w:left w:val="none" w:sz="0" w:space="0" w:color="auto"/>
        <w:bottom w:val="none" w:sz="0" w:space="0" w:color="auto"/>
        <w:right w:val="none" w:sz="0" w:space="0" w:color="auto"/>
      </w:divBdr>
      <w:divsChild>
        <w:div w:id="1449203142">
          <w:marLeft w:val="0"/>
          <w:marRight w:val="0"/>
          <w:marTop w:val="0"/>
          <w:marBottom w:val="0"/>
          <w:divBdr>
            <w:top w:val="none" w:sz="0" w:space="0" w:color="auto"/>
            <w:left w:val="none" w:sz="0" w:space="0" w:color="auto"/>
            <w:bottom w:val="none" w:sz="0" w:space="0" w:color="auto"/>
            <w:right w:val="none" w:sz="0" w:space="0" w:color="auto"/>
          </w:divBdr>
          <w:divsChild>
            <w:div w:id="1259018361">
              <w:marLeft w:val="0"/>
              <w:marRight w:val="0"/>
              <w:marTop w:val="0"/>
              <w:marBottom w:val="0"/>
              <w:divBdr>
                <w:top w:val="none" w:sz="0" w:space="0" w:color="auto"/>
                <w:left w:val="none" w:sz="0" w:space="0" w:color="auto"/>
                <w:bottom w:val="none" w:sz="0" w:space="0" w:color="auto"/>
                <w:right w:val="none" w:sz="0" w:space="0" w:color="auto"/>
              </w:divBdr>
              <w:divsChild>
                <w:div w:id="1459451841">
                  <w:marLeft w:val="0"/>
                  <w:marRight w:val="0"/>
                  <w:marTop w:val="0"/>
                  <w:marBottom w:val="0"/>
                  <w:divBdr>
                    <w:top w:val="none" w:sz="0" w:space="0" w:color="auto"/>
                    <w:left w:val="none" w:sz="0" w:space="0" w:color="auto"/>
                    <w:bottom w:val="none" w:sz="0" w:space="0" w:color="auto"/>
                    <w:right w:val="none" w:sz="0" w:space="0" w:color="auto"/>
                  </w:divBdr>
                  <w:divsChild>
                    <w:div w:id="2082634739">
                      <w:marLeft w:val="0"/>
                      <w:marRight w:val="0"/>
                      <w:marTop w:val="0"/>
                      <w:marBottom w:val="0"/>
                      <w:divBdr>
                        <w:top w:val="none" w:sz="0" w:space="0" w:color="auto"/>
                        <w:left w:val="none" w:sz="0" w:space="0" w:color="auto"/>
                        <w:bottom w:val="none" w:sz="0" w:space="0" w:color="auto"/>
                        <w:right w:val="none" w:sz="0" w:space="0" w:color="auto"/>
                      </w:divBdr>
                      <w:divsChild>
                        <w:div w:id="46076479">
                          <w:marLeft w:val="0"/>
                          <w:marRight w:val="0"/>
                          <w:marTop w:val="0"/>
                          <w:marBottom w:val="0"/>
                          <w:divBdr>
                            <w:top w:val="none" w:sz="0" w:space="0" w:color="auto"/>
                            <w:left w:val="none" w:sz="0" w:space="0" w:color="auto"/>
                            <w:bottom w:val="none" w:sz="0" w:space="0" w:color="auto"/>
                            <w:right w:val="none" w:sz="0" w:space="0" w:color="auto"/>
                          </w:divBdr>
                          <w:divsChild>
                            <w:div w:id="1773626535">
                              <w:marLeft w:val="0"/>
                              <w:marRight w:val="0"/>
                              <w:marTop w:val="0"/>
                              <w:marBottom w:val="0"/>
                              <w:divBdr>
                                <w:top w:val="none" w:sz="0" w:space="0" w:color="auto"/>
                                <w:left w:val="none" w:sz="0" w:space="0" w:color="auto"/>
                                <w:bottom w:val="none" w:sz="0" w:space="0" w:color="auto"/>
                                <w:right w:val="none" w:sz="0" w:space="0" w:color="auto"/>
                              </w:divBdr>
                              <w:divsChild>
                                <w:div w:id="1844467741">
                                  <w:marLeft w:val="0"/>
                                  <w:marRight w:val="0"/>
                                  <w:marTop w:val="0"/>
                                  <w:marBottom w:val="0"/>
                                  <w:divBdr>
                                    <w:top w:val="none" w:sz="0" w:space="0" w:color="auto"/>
                                    <w:left w:val="none" w:sz="0" w:space="0" w:color="auto"/>
                                    <w:bottom w:val="none" w:sz="0" w:space="0" w:color="auto"/>
                                    <w:right w:val="none" w:sz="0" w:space="0" w:color="auto"/>
                                  </w:divBdr>
                                  <w:divsChild>
                                    <w:div w:id="1513059426">
                                      <w:marLeft w:val="0"/>
                                      <w:marRight w:val="0"/>
                                      <w:marTop w:val="0"/>
                                      <w:marBottom w:val="0"/>
                                      <w:divBdr>
                                        <w:top w:val="none" w:sz="0" w:space="0" w:color="auto"/>
                                        <w:left w:val="none" w:sz="0" w:space="0" w:color="auto"/>
                                        <w:bottom w:val="none" w:sz="0" w:space="0" w:color="auto"/>
                                        <w:right w:val="none" w:sz="0" w:space="0" w:color="auto"/>
                                      </w:divBdr>
                                      <w:divsChild>
                                        <w:div w:id="14284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774425">
      <w:bodyDiv w:val="1"/>
      <w:marLeft w:val="0"/>
      <w:marRight w:val="0"/>
      <w:marTop w:val="0"/>
      <w:marBottom w:val="0"/>
      <w:divBdr>
        <w:top w:val="none" w:sz="0" w:space="0" w:color="auto"/>
        <w:left w:val="none" w:sz="0" w:space="0" w:color="auto"/>
        <w:bottom w:val="none" w:sz="0" w:space="0" w:color="auto"/>
        <w:right w:val="none" w:sz="0" w:space="0" w:color="auto"/>
      </w:divBdr>
      <w:divsChild>
        <w:div w:id="1047602401">
          <w:marLeft w:val="0"/>
          <w:marRight w:val="0"/>
          <w:marTop w:val="0"/>
          <w:marBottom w:val="0"/>
          <w:divBdr>
            <w:top w:val="none" w:sz="0" w:space="0" w:color="auto"/>
            <w:left w:val="single" w:sz="6" w:space="0" w:color="F3F1EB"/>
            <w:bottom w:val="none" w:sz="0" w:space="0" w:color="auto"/>
            <w:right w:val="single" w:sz="6" w:space="0" w:color="F3F1EB"/>
          </w:divBdr>
          <w:divsChild>
            <w:div w:id="947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85131">
      <w:bodyDiv w:val="1"/>
      <w:marLeft w:val="0"/>
      <w:marRight w:val="0"/>
      <w:marTop w:val="0"/>
      <w:marBottom w:val="0"/>
      <w:divBdr>
        <w:top w:val="none" w:sz="0" w:space="0" w:color="auto"/>
        <w:left w:val="none" w:sz="0" w:space="0" w:color="auto"/>
        <w:bottom w:val="none" w:sz="0" w:space="0" w:color="auto"/>
        <w:right w:val="none" w:sz="0" w:space="0" w:color="auto"/>
      </w:divBdr>
    </w:div>
    <w:div w:id="1601716053">
      <w:bodyDiv w:val="1"/>
      <w:marLeft w:val="0"/>
      <w:marRight w:val="0"/>
      <w:marTop w:val="0"/>
      <w:marBottom w:val="0"/>
      <w:divBdr>
        <w:top w:val="none" w:sz="0" w:space="0" w:color="auto"/>
        <w:left w:val="none" w:sz="0" w:space="0" w:color="auto"/>
        <w:bottom w:val="none" w:sz="0" w:space="0" w:color="auto"/>
        <w:right w:val="none" w:sz="0" w:space="0" w:color="auto"/>
      </w:divBdr>
      <w:divsChild>
        <w:div w:id="676809308">
          <w:marLeft w:val="547"/>
          <w:marRight w:val="0"/>
          <w:marTop w:val="120"/>
          <w:marBottom w:val="160"/>
          <w:divBdr>
            <w:top w:val="none" w:sz="0" w:space="0" w:color="auto"/>
            <w:left w:val="none" w:sz="0" w:space="0" w:color="auto"/>
            <w:bottom w:val="none" w:sz="0" w:space="0" w:color="auto"/>
            <w:right w:val="none" w:sz="0" w:space="0" w:color="auto"/>
          </w:divBdr>
        </w:div>
        <w:div w:id="467821669">
          <w:marLeft w:val="893"/>
          <w:marRight w:val="0"/>
          <w:marTop w:val="0"/>
          <w:marBottom w:val="160"/>
          <w:divBdr>
            <w:top w:val="none" w:sz="0" w:space="0" w:color="auto"/>
            <w:left w:val="none" w:sz="0" w:space="0" w:color="auto"/>
            <w:bottom w:val="none" w:sz="0" w:space="0" w:color="auto"/>
            <w:right w:val="none" w:sz="0" w:space="0" w:color="auto"/>
          </w:divBdr>
        </w:div>
        <w:div w:id="1100833817">
          <w:marLeft w:val="547"/>
          <w:marRight w:val="0"/>
          <w:marTop w:val="120"/>
          <w:marBottom w:val="160"/>
          <w:divBdr>
            <w:top w:val="none" w:sz="0" w:space="0" w:color="auto"/>
            <w:left w:val="none" w:sz="0" w:space="0" w:color="auto"/>
            <w:bottom w:val="none" w:sz="0" w:space="0" w:color="auto"/>
            <w:right w:val="none" w:sz="0" w:space="0" w:color="auto"/>
          </w:divBdr>
        </w:div>
        <w:div w:id="1055423203">
          <w:marLeft w:val="893"/>
          <w:marRight w:val="0"/>
          <w:marTop w:val="0"/>
          <w:marBottom w:val="160"/>
          <w:divBdr>
            <w:top w:val="none" w:sz="0" w:space="0" w:color="auto"/>
            <w:left w:val="none" w:sz="0" w:space="0" w:color="auto"/>
            <w:bottom w:val="none" w:sz="0" w:space="0" w:color="auto"/>
            <w:right w:val="none" w:sz="0" w:space="0" w:color="auto"/>
          </w:divBdr>
        </w:div>
        <w:div w:id="869614257">
          <w:marLeft w:val="893"/>
          <w:marRight w:val="0"/>
          <w:marTop w:val="0"/>
          <w:marBottom w:val="160"/>
          <w:divBdr>
            <w:top w:val="none" w:sz="0" w:space="0" w:color="auto"/>
            <w:left w:val="none" w:sz="0" w:space="0" w:color="auto"/>
            <w:bottom w:val="none" w:sz="0" w:space="0" w:color="auto"/>
            <w:right w:val="none" w:sz="0" w:space="0" w:color="auto"/>
          </w:divBdr>
        </w:div>
        <w:div w:id="506289756">
          <w:marLeft w:val="547"/>
          <w:marRight w:val="0"/>
          <w:marTop w:val="120"/>
          <w:marBottom w:val="160"/>
          <w:divBdr>
            <w:top w:val="none" w:sz="0" w:space="0" w:color="auto"/>
            <w:left w:val="none" w:sz="0" w:space="0" w:color="auto"/>
            <w:bottom w:val="none" w:sz="0" w:space="0" w:color="auto"/>
            <w:right w:val="none" w:sz="0" w:space="0" w:color="auto"/>
          </w:divBdr>
        </w:div>
        <w:div w:id="1081293881">
          <w:marLeft w:val="893"/>
          <w:marRight w:val="0"/>
          <w:marTop w:val="0"/>
          <w:marBottom w:val="160"/>
          <w:divBdr>
            <w:top w:val="none" w:sz="0" w:space="0" w:color="auto"/>
            <w:left w:val="none" w:sz="0" w:space="0" w:color="auto"/>
            <w:bottom w:val="none" w:sz="0" w:space="0" w:color="auto"/>
            <w:right w:val="none" w:sz="0" w:space="0" w:color="auto"/>
          </w:divBdr>
        </w:div>
      </w:divsChild>
    </w:div>
    <w:div w:id="1678069829">
      <w:bodyDiv w:val="1"/>
      <w:marLeft w:val="0"/>
      <w:marRight w:val="0"/>
      <w:marTop w:val="0"/>
      <w:marBottom w:val="0"/>
      <w:divBdr>
        <w:top w:val="none" w:sz="0" w:space="0" w:color="auto"/>
        <w:left w:val="none" w:sz="0" w:space="0" w:color="auto"/>
        <w:bottom w:val="none" w:sz="0" w:space="0" w:color="auto"/>
        <w:right w:val="none" w:sz="0" w:space="0" w:color="auto"/>
      </w:divBdr>
      <w:divsChild>
        <w:div w:id="70347432">
          <w:marLeft w:val="274"/>
          <w:marRight w:val="0"/>
          <w:marTop w:val="120"/>
          <w:marBottom w:val="0"/>
          <w:divBdr>
            <w:top w:val="none" w:sz="0" w:space="0" w:color="auto"/>
            <w:left w:val="none" w:sz="0" w:space="0" w:color="auto"/>
            <w:bottom w:val="none" w:sz="0" w:space="0" w:color="auto"/>
            <w:right w:val="none" w:sz="0" w:space="0" w:color="auto"/>
          </w:divBdr>
        </w:div>
        <w:div w:id="371655604">
          <w:marLeft w:val="274"/>
          <w:marRight w:val="0"/>
          <w:marTop w:val="120"/>
          <w:marBottom w:val="0"/>
          <w:divBdr>
            <w:top w:val="none" w:sz="0" w:space="0" w:color="auto"/>
            <w:left w:val="none" w:sz="0" w:space="0" w:color="auto"/>
            <w:bottom w:val="none" w:sz="0" w:space="0" w:color="auto"/>
            <w:right w:val="none" w:sz="0" w:space="0" w:color="auto"/>
          </w:divBdr>
        </w:div>
        <w:div w:id="271400054">
          <w:marLeft w:val="274"/>
          <w:marRight w:val="0"/>
          <w:marTop w:val="120"/>
          <w:marBottom w:val="0"/>
          <w:divBdr>
            <w:top w:val="none" w:sz="0" w:space="0" w:color="auto"/>
            <w:left w:val="none" w:sz="0" w:space="0" w:color="auto"/>
            <w:bottom w:val="none" w:sz="0" w:space="0" w:color="auto"/>
            <w:right w:val="none" w:sz="0" w:space="0" w:color="auto"/>
          </w:divBdr>
        </w:div>
        <w:div w:id="1025784698">
          <w:marLeft w:val="274"/>
          <w:marRight w:val="0"/>
          <w:marTop w:val="120"/>
          <w:marBottom w:val="0"/>
          <w:divBdr>
            <w:top w:val="none" w:sz="0" w:space="0" w:color="auto"/>
            <w:left w:val="none" w:sz="0" w:space="0" w:color="auto"/>
            <w:bottom w:val="none" w:sz="0" w:space="0" w:color="auto"/>
            <w:right w:val="none" w:sz="0" w:space="0" w:color="auto"/>
          </w:divBdr>
        </w:div>
        <w:div w:id="2137599104">
          <w:marLeft w:val="274"/>
          <w:marRight w:val="0"/>
          <w:marTop w:val="120"/>
          <w:marBottom w:val="0"/>
          <w:divBdr>
            <w:top w:val="none" w:sz="0" w:space="0" w:color="auto"/>
            <w:left w:val="none" w:sz="0" w:space="0" w:color="auto"/>
            <w:bottom w:val="none" w:sz="0" w:space="0" w:color="auto"/>
            <w:right w:val="none" w:sz="0" w:space="0" w:color="auto"/>
          </w:divBdr>
        </w:div>
        <w:div w:id="739212534">
          <w:marLeft w:val="274"/>
          <w:marRight w:val="0"/>
          <w:marTop w:val="120"/>
          <w:marBottom w:val="0"/>
          <w:divBdr>
            <w:top w:val="none" w:sz="0" w:space="0" w:color="auto"/>
            <w:left w:val="none" w:sz="0" w:space="0" w:color="auto"/>
            <w:bottom w:val="none" w:sz="0" w:space="0" w:color="auto"/>
            <w:right w:val="none" w:sz="0" w:space="0" w:color="auto"/>
          </w:divBdr>
        </w:div>
        <w:div w:id="1169444812">
          <w:marLeft w:val="274"/>
          <w:marRight w:val="0"/>
          <w:marTop w:val="120"/>
          <w:marBottom w:val="0"/>
          <w:divBdr>
            <w:top w:val="none" w:sz="0" w:space="0" w:color="auto"/>
            <w:left w:val="none" w:sz="0" w:space="0" w:color="auto"/>
            <w:bottom w:val="none" w:sz="0" w:space="0" w:color="auto"/>
            <w:right w:val="none" w:sz="0" w:space="0" w:color="auto"/>
          </w:divBdr>
        </w:div>
        <w:div w:id="1562673117">
          <w:marLeft w:val="274"/>
          <w:marRight w:val="0"/>
          <w:marTop w:val="120"/>
          <w:marBottom w:val="0"/>
          <w:divBdr>
            <w:top w:val="none" w:sz="0" w:space="0" w:color="auto"/>
            <w:left w:val="none" w:sz="0" w:space="0" w:color="auto"/>
            <w:bottom w:val="none" w:sz="0" w:space="0" w:color="auto"/>
            <w:right w:val="none" w:sz="0" w:space="0" w:color="auto"/>
          </w:divBdr>
        </w:div>
      </w:divsChild>
    </w:div>
    <w:div w:id="1830363541">
      <w:bodyDiv w:val="1"/>
      <w:marLeft w:val="0"/>
      <w:marRight w:val="0"/>
      <w:marTop w:val="0"/>
      <w:marBottom w:val="0"/>
      <w:divBdr>
        <w:top w:val="none" w:sz="0" w:space="0" w:color="auto"/>
        <w:left w:val="none" w:sz="0" w:space="0" w:color="auto"/>
        <w:bottom w:val="none" w:sz="0" w:space="0" w:color="auto"/>
        <w:right w:val="none" w:sz="0" w:space="0" w:color="auto"/>
      </w:divBdr>
    </w:div>
    <w:div w:id="2071923667">
      <w:bodyDiv w:val="1"/>
      <w:marLeft w:val="0"/>
      <w:marRight w:val="0"/>
      <w:marTop w:val="0"/>
      <w:marBottom w:val="0"/>
      <w:divBdr>
        <w:top w:val="none" w:sz="0" w:space="0" w:color="auto"/>
        <w:left w:val="none" w:sz="0" w:space="0" w:color="auto"/>
        <w:bottom w:val="none" w:sz="0" w:space="0" w:color="auto"/>
        <w:right w:val="none" w:sz="0" w:space="0" w:color="auto"/>
      </w:divBdr>
    </w:div>
    <w:div w:id="207357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C4DD-EC65-4880-B108-AF9C5975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7152</Words>
  <Characters>40768</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2015-08-31T15:32:00Z</dcterms:created>
  <dcterms:modified xsi:type="dcterms:W3CDTF">2015-08-31T15:32:00Z</dcterms:modified>
</cp:coreProperties>
</file>